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8D26" w14:textId="77777777" w:rsidR="00ED2686" w:rsidRPr="00D73096" w:rsidRDefault="00ED2686" w:rsidP="00ED2686">
      <w:pPr>
        <w:spacing w:after="0"/>
        <w:jc w:val="center"/>
        <w:rPr>
          <w:rFonts w:cstheme="minorHAnsi"/>
          <w:b/>
          <w:bCs/>
        </w:rPr>
      </w:pPr>
      <w:r w:rsidRPr="00D73096">
        <w:rPr>
          <w:rFonts w:cstheme="minorHAnsi"/>
          <w:b/>
          <w:bCs/>
        </w:rPr>
        <w:t>THE WOLDS BRANCH PPG</w:t>
      </w:r>
    </w:p>
    <w:p w14:paraId="351ABC54" w14:textId="4B8944A3" w:rsidR="00ED2686" w:rsidRPr="00D73096" w:rsidRDefault="00ED2686" w:rsidP="00ED2686">
      <w:pPr>
        <w:spacing w:after="0"/>
        <w:jc w:val="center"/>
        <w:rPr>
          <w:rFonts w:cstheme="minorHAnsi"/>
          <w:b/>
          <w:bCs/>
        </w:rPr>
      </w:pPr>
      <w:r w:rsidRPr="00D73096">
        <w:rPr>
          <w:rFonts w:cstheme="minorHAnsi"/>
          <w:b/>
          <w:bCs/>
        </w:rPr>
        <w:t>Notes of the meeting held on Friday 5th April 2024</w:t>
      </w:r>
    </w:p>
    <w:p w14:paraId="53412953" w14:textId="77777777" w:rsidR="00D73096" w:rsidRDefault="00D73096" w:rsidP="00ED2686">
      <w:pPr>
        <w:spacing w:after="0"/>
        <w:rPr>
          <w:rFonts w:cstheme="minorHAnsi"/>
          <w:b/>
          <w:bCs/>
        </w:rPr>
      </w:pPr>
    </w:p>
    <w:p w14:paraId="73045480" w14:textId="012067F7" w:rsidR="00ED2686" w:rsidRPr="00D73096" w:rsidRDefault="00ED2686" w:rsidP="00ED2686">
      <w:pPr>
        <w:spacing w:after="0"/>
        <w:rPr>
          <w:rFonts w:cstheme="minorHAnsi"/>
          <w:b/>
          <w:bCs/>
        </w:rPr>
      </w:pPr>
      <w:r w:rsidRPr="00D73096">
        <w:rPr>
          <w:rFonts w:cstheme="minorHAnsi"/>
          <w:b/>
          <w:bCs/>
        </w:rPr>
        <w:t>Present:</w:t>
      </w:r>
      <w:r w:rsidRPr="00D73096">
        <w:rPr>
          <w:rFonts w:cstheme="minorHAnsi"/>
          <w:b/>
          <w:bCs/>
        </w:rPr>
        <w:tab/>
      </w:r>
      <w:r w:rsidRPr="00D73096">
        <w:rPr>
          <w:rFonts w:cstheme="minorHAnsi"/>
          <w:b/>
          <w:bCs/>
        </w:rPr>
        <w:tab/>
      </w:r>
      <w:r w:rsidRPr="00D73096">
        <w:rPr>
          <w:rFonts w:cstheme="minorHAnsi"/>
        </w:rPr>
        <w:t>Sue Walker</w:t>
      </w:r>
    </w:p>
    <w:p w14:paraId="082AB46E" w14:textId="77777777" w:rsidR="00ED2686" w:rsidRPr="00D73096" w:rsidRDefault="00ED2686" w:rsidP="00ED2686">
      <w:pPr>
        <w:spacing w:after="0"/>
        <w:ind w:left="1440" w:firstLine="720"/>
        <w:rPr>
          <w:rFonts w:cstheme="minorHAnsi"/>
        </w:rPr>
      </w:pPr>
      <w:r w:rsidRPr="00D73096">
        <w:rPr>
          <w:rFonts w:cstheme="minorHAnsi"/>
        </w:rPr>
        <w:t>Marlene Renshaw</w:t>
      </w:r>
    </w:p>
    <w:p w14:paraId="6958923C" w14:textId="77777777" w:rsidR="00ED2686" w:rsidRPr="00D73096" w:rsidRDefault="00ED2686" w:rsidP="00ED2686">
      <w:pPr>
        <w:spacing w:after="0"/>
        <w:ind w:left="1440" w:firstLine="720"/>
        <w:rPr>
          <w:rFonts w:cstheme="minorHAnsi"/>
        </w:rPr>
      </w:pPr>
      <w:r w:rsidRPr="00D73096">
        <w:rPr>
          <w:rFonts w:cstheme="minorHAnsi"/>
        </w:rPr>
        <w:t>Joan Willetts</w:t>
      </w:r>
    </w:p>
    <w:p w14:paraId="05EF036F" w14:textId="77777777" w:rsidR="00ED2686" w:rsidRPr="00D73096" w:rsidRDefault="00ED2686" w:rsidP="00ED2686">
      <w:pPr>
        <w:spacing w:after="0"/>
        <w:ind w:left="1440" w:firstLine="720"/>
        <w:rPr>
          <w:rFonts w:cstheme="minorHAnsi"/>
        </w:rPr>
      </w:pPr>
      <w:r w:rsidRPr="00D73096">
        <w:rPr>
          <w:rFonts w:cstheme="minorHAnsi"/>
        </w:rPr>
        <w:t>June MacInnes</w:t>
      </w:r>
    </w:p>
    <w:p w14:paraId="3D636190" w14:textId="77777777" w:rsidR="00ED2686" w:rsidRPr="00D73096" w:rsidRDefault="00ED2686" w:rsidP="00ED2686">
      <w:pPr>
        <w:spacing w:after="0"/>
        <w:ind w:left="1440" w:firstLine="720"/>
        <w:rPr>
          <w:rFonts w:cstheme="minorHAnsi"/>
        </w:rPr>
      </w:pPr>
      <w:r w:rsidRPr="00D73096">
        <w:rPr>
          <w:rFonts w:cstheme="minorHAnsi"/>
        </w:rPr>
        <w:t>Diane Fathers</w:t>
      </w:r>
    </w:p>
    <w:p w14:paraId="28A2998C" w14:textId="77777777" w:rsidR="00ED2686" w:rsidRPr="00D73096" w:rsidRDefault="00ED2686" w:rsidP="00ED2686">
      <w:pPr>
        <w:spacing w:after="0"/>
        <w:ind w:left="1440" w:firstLine="720"/>
        <w:rPr>
          <w:rFonts w:cstheme="minorHAnsi"/>
        </w:rPr>
      </w:pPr>
      <w:r w:rsidRPr="00D73096">
        <w:rPr>
          <w:rFonts w:cstheme="minorHAnsi"/>
        </w:rPr>
        <w:t>Jane Williams</w:t>
      </w:r>
    </w:p>
    <w:p w14:paraId="128C9C44" w14:textId="77777777" w:rsidR="00B40C56" w:rsidRDefault="00B40C56" w:rsidP="00ED2686">
      <w:pPr>
        <w:spacing w:after="0"/>
        <w:ind w:left="1440" w:firstLine="720"/>
        <w:rPr>
          <w:rFonts w:cstheme="minorHAnsi"/>
        </w:rPr>
      </w:pPr>
    </w:p>
    <w:p w14:paraId="00E9473C" w14:textId="55E37858" w:rsidR="00ED2686" w:rsidRPr="00D73096" w:rsidRDefault="00ED2686" w:rsidP="00ED2686">
      <w:pPr>
        <w:spacing w:after="0"/>
        <w:ind w:left="1440" w:firstLine="720"/>
        <w:rPr>
          <w:rFonts w:cstheme="minorHAnsi"/>
        </w:rPr>
      </w:pPr>
      <w:r w:rsidRPr="00D73096">
        <w:rPr>
          <w:rFonts w:cstheme="minorHAnsi"/>
        </w:rPr>
        <w:t>Dr Neal Parkes</w:t>
      </w:r>
    </w:p>
    <w:p w14:paraId="105E8531" w14:textId="77777777" w:rsidR="00ED2686" w:rsidRPr="00D73096" w:rsidRDefault="00ED2686" w:rsidP="00ED2686">
      <w:pPr>
        <w:spacing w:after="0"/>
        <w:ind w:left="1440" w:firstLine="720"/>
        <w:rPr>
          <w:rFonts w:cstheme="minorHAnsi"/>
        </w:rPr>
      </w:pPr>
      <w:r w:rsidRPr="00D73096">
        <w:rPr>
          <w:rFonts w:cstheme="minorHAnsi"/>
        </w:rPr>
        <w:t>Jackie Fletcher</w:t>
      </w:r>
    </w:p>
    <w:p w14:paraId="15286BB7" w14:textId="77777777" w:rsidR="00ED2686" w:rsidRPr="00D73096" w:rsidRDefault="00ED2686" w:rsidP="00ED2686">
      <w:pPr>
        <w:spacing w:after="0"/>
        <w:ind w:left="1440" w:firstLine="720"/>
        <w:rPr>
          <w:rFonts w:cstheme="minorHAnsi"/>
        </w:rPr>
      </w:pPr>
      <w:r w:rsidRPr="00D73096">
        <w:rPr>
          <w:rFonts w:cstheme="minorHAnsi"/>
        </w:rPr>
        <w:t>Mickaela Crane</w:t>
      </w:r>
    </w:p>
    <w:p w14:paraId="3900DD3F" w14:textId="77777777" w:rsidR="00ED2686" w:rsidRPr="00D73096" w:rsidRDefault="00ED2686" w:rsidP="00ED2686">
      <w:pPr>
        <w:spacing w:after="0"/>
        <w:rPr>
          <w:rFonts w:cstheme="minorHAnsi"/>
          <w:b/>
          <w:bCs/>
        </w:rPr>
      </w:pPr>
    </w:p>
    <w:p w14:paraId="71348902" w14:textId="77777777" w:rsidR="00ED2686" w:rsidRPr="00D73096" w:rsidRDefault="00ED2686" w:rsidP="00ED2686">
      <w:pPr>
        <w:spacing w:after="0"/>
        <w:rPr>
          <w:rFonts w:cstheme="minorHAnsi"/>
          <w:b/>
          <w:bCs/>
        </w:rPr>
      </w:pPr>
      <w:r w:rsidRPr="00D73096">
        <w:rPr>
          <w:rFonts w:cstheme="minorHAnsi"/>
          <w:b/>
          <w:bCs/>
        </w:rPr>
        <w:t>Apologies:</w:t>
      </w:r>
      <w:r w:rsidRPr="00D73096">
        <w:rPr>
          <w:rFonts w:cstheme="minorHAnsi"/>
          <w:b/>
          <w:bCs/>
        </w:rPr>
        <w:tab/>
      </w:r>
      <w:r w:rsidRPr="00D73096">
        <w:rPr>
          <w:rFonts w:cstheme="minorHAnsi"/>
          <w:b/>
          <w:bCs/>
        </w:rPr>
        <w:tab/>
      </w:r>
      <w:r w:rsidRPr="00D73096">
        <w:rPr>
          <w:rFonts w:cstheme="minorHAnsi"/>
        </w:rPr>
        <w:t>Marie Newmarch</w:t>
      </w:r>
    </w:p>
    <w:p w14:paraId="07790ABD" w14:textId="77777777" w:rsidR="00ED2686" w:rsidRPr="00D73096" w:rsidRDefault="00ED2686" w:rsidP="00ED2686">
      <w:pPr>
        <w:spacing w:after="0"/>
        <w:ind w:left="1440" w:firstLine="720"/>
        <w:rPr>
          <w:rFonts w:cstheme="minorHAnsi"/>
        </w:rPr>
      </w:pPr>
      <w:r w:rsidRPr="00D73096">
        <w:rPr>
          <w:rFonts w:cstheme="minorHAnsi"/>
        </w:rPr>
        <w:t>Margaret Schubert</w:t>
      </w:r>
    </w:p>
    <w:p w14:paraId="63C761EB" w14:textId="5A89583B" w:rsidR="00ED2686" w:rsidRDefault="00ED2686" w:rsidP="00D73096">
      <w:pPr>
        <w:spacing w:after="0"/>
        <w:ind w:left="1440" w:firstLine="720"/>
        <w:rPr>
          <w:rFonts w:cstheme="minorHAnsi"/>
        </w:rPr>
      </w:pPr>
      <w:r w:rsidRPr="00D73096">
        <w:rPr>
          <w:rFonts w:cstheme="minorHAnsi"/>
        </w:rPr>
        <w:t>Maria Wilde</w:t>
      </w:r>
    </w:p>
    <w:p w14:paraId="4D579C40" w14:textId="77777777" w:rsidR="00D73096" w:rsidRPr="00D73096" w:rsidRDefault="00D73096" w:rsidP="00D73096">
      <w:pPr>
        <w:spacing w:after="0"/>
        <w:ind w:left="1440" w:firstLine="720"/>
        <w:rPr>
          <w:rFonts w:cstheme="minorHAnsi"/>
        </w:rPr>
      </w:pPr>
    </w:p>
    <w:p w14:paraId="17DBD2B6" w14:textId="77777777" w:rsidR="00ED2686" w:rsidRPr="00D73096" w:rsidRDefault="00ED2686" w:rsidP="00ED2686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D73096">
        <w:rPr>
          <w:rFonts w:cstheme="minorHAnsi"/>
          <w:b/>
          <w:bCs/>
          <w:u w:val="single"/>
        </w:rPr>
        <w:t>Notes of the Previous Meeting</w:t>
      </w:r>
    </w:p>
    <w:p w14:paraId="672F5234" w14:textId="4D761DB0" w:rsidR="00ED2686" w:rsidRPr="00D73096" w:rsidRDefault="009B63F9" w:rsidP="00ED2686">
      <w:pPr>
        <w:rPr>
          <w:rFonts w:cstheme="minorHAnsi"/>
        </w:rPr>
      </w:pPr>
      <w:r w:rsidRPr="00D73096">
        <w:rPr>
          <w:rFonts w:cstheme="minorHAnsi"/>
        </w:rPr>
        <w:t xml:space="preserve">       </w:t>
      </w:r>
      <w:r w:rsidR="00ED2686" w:rsidRPr="00D73096">
        <w:rPr>
          <w:rFonts w:cstheme="minorHAnsi"/>
        </w:rPr>
        <w:t>The notes of the previous meeting were approved.</w:t>
      </w:r>
    </w:p>
    <w:p w14:paraId="5A65F2D7" w14:textId="22C6F906" w:rsidR="003C6623" w:rsidRPr="00D73096" w:rsidRDefault="00ED2686" w:rsidP="003C6623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D73096">
        <w:rPr>
          <w:rFonts w:cstheme="minorHAnsi"/>
          <w:b/>
          <w:bCs/>
          <w:u w:val="single"/>
        </w:rPr>
        <w:t>Patient Partner</w:t>
      </w:r>
    </w:p>
    <w:p w14:paraId="1FCF334F" w14:textId="77777777" w:rsidR="00ED2686" w:rsidRPr="00D73096" w:rsidRDefault="00ED2686" w:rsidP="00ED2686">
      <w:pPr>
        <w:pStyle w:val="ListParagraph"/>
        <w:ind w:left="360"/>
        <w:rPr>
          <w:rFonts w:cstheme="minorHAnsi"/>
          <w:b/>
          <w:bCs/>
          <w:u w:val="single"/>
        </w:rPr>
      </w:pPr>
    </w:p>
    <w:p w14:paraId="70FA5C42" w14:textId="66A475FD" w:rsidR="003C6623" w:rsidRPr="00D73096" w:rsidRDefault="00ED2686" w:rsidP="00ED2686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>Discussed new phone system, patient partner and how it is working well.</w:t>
      </w:r>
      <w:r w:rsidR="003C6623" w:rsidRPr="00D73096">
        <w:rPr>
          <w:rFonts w:cstheme="minorHAnsi"/>
        </w:rPr>
        <w:t xml:space="preserve"> Patient partner can be used to check or cancel an appointment 24/7, book certain nurse appointments and to order repeat prescriptions. </w:t>
      </w:r>
    </w:p>
    <w:p w14:paraId="40645BAD" w14:textId="77777777" w:rsidR="003C6623" w:rsidRPr="00D73096" w:rsidRDefault="003C6623" w:rsidP="00ED2686">
      <w:pPr>
        <w:pStyle w:val="ListParagraph"/>
        <w:ind w:left="360"/>
        <w:rPr>
          <w:rFonts w:cstheme="minorHAnsi"/>
        </w:rPr>
      </w:pPr>
    </w:p>
    <w:p w14:paraId="04EBFB5C" w14:textId="79FB41BD" w:rsidR="003C6623" w:rsidRPr="00D73096" w:rsidRDefault="003C6623" w:rsidP="003C6623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 xml:space="preserve">Any patient wishing to use this system to order repeat prescriptions needs to ask any member of staff from reception or dispensary for a pin number (only required for prescriptions). </w:t>
      </w:r>
    </w:p>
    <w:p w14:paraId="604F1B11" w14:textId="77777777" w:rsidR="003C6623" w:rsidRPr="00D73096" w:rsidRDefault="003C6623" w:rsidP="003C6623">
      <w:pPr>
        <w:pStyle w:val="ListParagraph"/>
        <w:ind w:left="360"/>
        <w:rPr>
          <w:rFonts w:cstheme="minorHAnsi"/>
        </w:rPr>
      </w:pPr>
    </w:p>
    <w:p w14:paraId="1B33AA75" w14:textId="4E4F62A5" w:rsidR="00ED2686" w:rsidRPr="00D73096" w:rsidRDefault="003C6623" w:rsidP="00ED2686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 xml:space="preserve">It was noted that this is an additional service and not a replacement at present. You can still order your repeat prescriptions by telephone 9-11am and 2-4pm, in person at the practice or using one of the online platforms. </w:t>
      </w:r>
    </w:p>
    <w:p w14:paraId="588AE50E" w14:textId="77777777" w:rsidR="003C6623" w:rsidRPr="00D73096" w:rsidRDefault="003C6623" w:rsidP="00ED2686">
      <w:pPr>
        <w:pStyle w:val="ListParagraph"/>
        <w:ind w:left="360"/>
        <w:rPr>
          <w:rFonts w:cstheme="minorHAnsi"/>
        </w:rPr>
      </w:pPr>
    </w:p>
    <w:p w14:paraId="724CF5C5" w14:textId="04110137" w:rsidR="00ED2686" w:rsidRPr="00D73096" w:rsidRDefault="003C6623" w:rsidP="00ED2686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>The system is available 24/7 and there is no queuing.</w:t>
      </w:r>
    </w:p>
    <w:p w14:paraId="417E2D99" w14:textId="77777777" w:rsidR="00ED4839" w:rsidRPr="00D73096" w:rsidRDefault="00ED4839" w:rsidP="00ED2686">
      <w:pPr>
        <w:pStyle w:val="ListParagraph"/>
        <w:ind w:left="360"/>
        <w:rPr>
          <w:rFonts w:cstheme="minorHAnsi"/>
        </w:rPr>
      </w:pPr>
    </w:p>
    <w:p w14:paraId="2A42510E" w14:textId="4D8F3539" w:rsidR="00ED2686" w:rsidRPr="00D73096" w:rsidRDefault="00ED2686" w:rsidP="00ED2686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>A demo was previously shown to all by Mickaela in the meeting prior to this one</w:t>
      </w:r>
      <w:r w:rsidR="003C6623" w:rsidRPr="00D73096">
        <w:rPr>
          <w:rFonts w:cstheme="minorHAnsi"/>
        </w:rPr>
        <w:t xml:space="preserve"> a link to the video is attached. </w:t>
      </w:r>
    </w:p>
    <w:p w14:paraId="4ABAED3C" w14:textId="77777777" w:rsidR="003C6623" w:rsidRPr="00D73096" w:rsidRDefault="003C6623" w:rsidP="00ED2686">
      <w:pPr>
        <w:pStyle w:val="ListParagraph"/>
        <w:ind w:left="360"/>
        <w:rPr>
          <w:rFonts w:cstheme="minorHAnsi"/>
        </w:rPr>
      </w:pPr>
    </w:p>
    <w:p w14:paraId="735B8C81" w14:textId="62667774" w:rsidR="003C6623" w:rsidRPr="00D73096" w:rsidRDefault="00B40C56" w:rsidP="00ED2686">
      <w:pPr>
        <w:pStyle w:val="ListParagraph"/>
        <w:ind w:left="360"/>
        <w:rPr>
          <w:rFonts w:cstheme="minorHAnsi"/>
        </w:rPr>
      </w:pPr>
      <w:hyperlink r:id="rId5" w:history="1">
        <w:r w:rsidR="003C6623" w:rsidRPr="00D73096">
          <w:rPr>
            <w:rStyle w:val="Hyperlink"/>
            <w:rFonts w:cstheme="minorHAnsi"/>
          </w:rPr>
          <w:t>Voice Connect | Patient Partner | Repeat Prescriptions (youtube.com)</w:t>
        </w:r>
      </w:hyperlink>
      <w:r w:rsidR="003C6623" w:rsidRPr="00D73096">
        <w:rPr>
          <w:rFonts w:cstheme="minorHAnsi"/>
        </w:rPr>
        <w:t xml:space="preserve"> </w:t>
      </w:r>
    </w:p>
    <w:p w14:paraId="49FC1D71" w14:textId="77777777" w:rsidR="009B63F9" w:rsidRPr="00D73096" w:rsidRDefault="009B63F9" w:rsidP="009B63F9">
      <w:pPr>
        <w:pStyle w:val="ListParagraph"/>
        <w:ind w:left="1080"/>
        <w:rPr>
          <w:rFonts w:cstheme="minorHAnsi"/>
        </w:rPr>
      </w:pPr>
    </w:p>
    <w:p w14:paraId="3A0700C8" w14:textId="00BE3CD1" w:rsidR="009B63F9" w:rsidRPr="00D73096" w:rsidRDefault="009B63F9" w:rsidP="009B63F9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D73096">
        <w:rPr>
          <w:rFonts w:cstheme="minorHAnsi"/>
          <w:b/>
          <w:bCs/>
          <w:u w:val="single"/>
        </w:rPr>
        <w:t xml:space="preserve">Enhanced </w:t>
      </w:r>
      <w:r w:rsidR="00ED4839" w:rsidRPr="00D73096">
        <w:rPr>
          <w:rFonts w:cstheme="minorHAnsi"/>
          <w:b/>
          <w:bCs/>
          <w:u w:val="single"/>
        </w:rPr>
        <w:t xml:space="preserve">Access Appointments (Evening and weekends) </w:t>
      </w:r>
    </w:p>
    <w:p w14:paraId="358827BC" w14:textId="77777777" w:rsidR="00ED2686" w:rsidRPr="00D73096" w:rsidRDefault="00ED2686" w:rsidP="00ED2686">
      <w:pPr>
        <w:pStyle w:val="ListParagraph"/>
        <w:ind w:left="360"/>
        <w:rPr>
          <w:rFonts w:cstheme="minorHAnsi"/>
          <w:b/>
          <w:bCs/>
          <w:u w:val="single"/>
        </w:rPr>
      </w:pPr>
    </w:p>
    <w:p w14:paraId="52B8D1FA" w14:textId="3DFBC0C3" w:rsidR="009B63F9" w:rsidRPr="00D73096" w:rsidRDefault="009B63F9" w:rsidP="00ED2686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 xml:space="preserve">This service is still readily available </w:t>
      </w:r>
      <w:r w:rsidR="003C6623" w:rsidRPr="00D73096">
        <w:rPr>
          <w:rFonts w:cstheme="minorHAnsi"/>
        </w:rPr>
        <w:t>for</w:t>
      </w:r>
      <w:r w:rsidRPr="00D73096">
        <w:rPr>
          <w:rFonts w:cstheme="minorHAnsi"/>
        </w:rPr>
        <w:t xml:space="preserve"> weekend/evening appointments</w:t>
      </w:r>
      <w:r w:rsidR="003C6623" w:rsidRPr="00D73096">
        <w:rPr>
          <w:rFonts w:cstheme="minorHAnsi"/>
        </w:rPr>
        <w:t xml:space="preserve">. These appointments are being utilised as part of the new patient triage system but can be directly booked if available by the care navigation team. </w:t>
      </w:r>
    </w:p>
    <w:p w14:paraId="4F2AC676" w14:textId="77777777" w:rsidR="00ED4839" w:rsidRPr="00D73096" w:rsidRDefault="00ED4839" w:rsidP="00ED2686">
      <w:pPr>
        <w:pStyle w:val="ListParagraph"/>
        <w:ind w:left="360"/>
        <w:rPr>
          <w:rFonts w:cstheme="minorHAnsi"/>
        </w:rPr>
      </w:pPr>
    </w:p>
    <w:p w14:paraId="6DF36777" w14:textId="17A1CBDA" w:rsidR="009B63F9" w:rsidRPr="00D73096" w:rsidRDefault="009B63F9" w:rsidP="00ED2686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 xml:space="preserve">The </w:t>
      </w:r>
      <w:r w:rsidR="00ED4839" w:rsidRPr="00D73096">
        <w:rPr>
          <w:rFonts w:cstheme="minorHAnsi"/>
        </w:rPr>
        <w:t xml:space="preserve">Acute </w:t>
      </w:r>
      <w:r w:rsidR="00422E7F" w:rsidRPr="00D73096">
        <w:rPr>
          <w:rFonts w:cstheme="minorHAnsi"/>
        </w:rPr>
        <w:t xml:space="preserve">Respiratory Hub </w:t>
      </w:r>
      <w:r w:rsidRPr="00D73096">
        <w:rPr>
          <w:rFonts w:cstheme="minorHAnsi"/>
        </w:rPr>
        <w:t>contract is due to end at the end of April 2024</w:t>
      </w:r>
      <w:r w:rsidR="00ED4839" w:rsidRPr="00D73096">
        <w:rPr>
          <w:rFonts w:cstheme="minorHAnsi"/>
        </w:rPr>
        <w:t xml:space="preserve">. </w:t>
      </w:r>
    </w:p>
    <w:p w14:paraId="532A69BB" w14:textId="77777777" w:rsidR="00753013" w:rsidRPr="00D73096" w:rsidRDefault="00753013" w:rsidP="00ED2686">
      <w:pPr>
        <w:pStyle w:val="ListParagraph"/>
        <w:ind w:left="360"/>
        <w:rPr>
          <w:rFonts w:cstheme="minorHAnsi"/>
        </w:rPr>
      </w:pPr>
    </w:p>
    <w:p w14:paraId="4A4761F3" w14:textId="77777777" w:rsidR="00753013" w:rsidRPr="00D73096" w:rsidRDefault="00753013" w:rsidP="00753013">
      <w:pPr>
        <w:pStyle w:val="ListParagraph"/>
        <w:ind w:left="360"/>
        <w:rPr>
          <w:rFonts w:cstheme="minorHAnsi"/>
          <w:b/>
          <w:bCs/>
          <w:u w:val="single"/>
        </w:rPr>
      </w:pPr>
    </w:p>
    <w:p w14:paraId="45FA82EE" w14:textId="77777777" w:rsidR="00753013" w:rsidRPr="00D73096" w:rsidRDefault="00753013" w:rsidP="00753013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D73096">
        <w:rPr>
          <w:rFonts w:cstheme="minorHAnsi"/>
          <w:b/>
          <w:bCs/>
          <w:u w:val="single"/>
        </w:rPr>
        <w:t>New Appointment System</w:t>
      </w:r>
    </w:p>
    <w:p w14:paraId="39088FF2" w14:textId="77777777" w:rsidR="00753013" w:rsidRPr="00D73096" w:rsidRDefault="00753013" w:rsidP="00753013">
      <w:pPr>
        <w:pStyle w:val="ListParagraph"/>
        <w:ind w:left="360"/>
        <w:rPr>
          <w:rFonts w:cstheme="minorHAnsi"/>
          <w:b/>
          <w:bCs/>
          <w:u w:val="single"/>
        </w:rPr>
      </w:pPr>
    </w:p>
    <w:p w14:paraId="0D9270B5" w14:textId="222E5DDB" w:rsidR="00753013" w:rsidRPr="00D73096" w:rsidRDefault="00753013" w:rsidP="00753013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 xml:space="preserve">The new appointment System is now total triage for all </w:t>
      </w:r>
      <w:r w:rsidR="00ED4839" w:rsidRPr="00D73096">
        <w:rPr>
          <w:rFonts w:cstheme="minorHAnsi"/>
        </w:rPr>
        <w:t>p</w:t>
      </w:r>
      <w:r w:rsidRPr="00D73096">
        <w:rPr>
          <w:rFonts w:cstheme="minorHAnsi"/>
        </w:rPr>
        <w:t xml:space="preserve">atients, this is managed through </w:t>
      </w:r>
      <w:r w:rsidR="00ED4839" w:rsidRPr="00D73096">
        <w:rPr>
          <w:rFonts w:cstheme="minorHAnsi"/>
        </w:rPr>
        <w:t xml:space="preserve">Clinicians and GP Assistants. </w:t>
      </w:r>
      <w:r w:rsidR="00817EA8" w:rsidRPr="00D73096">
        <w:rPr>
          <w:rFonts w:cstheme="minorHAnsi"/>
        </w:rPr>
        <w:t xml:space="preserve">This means that each individual case is reviewed before assigning to the appropriate service/clinician. </w:t>
      </w:r>
    </w:p>
    <w:p w14:paraId="2BF6073C" w14:textId="77777777" w:rsidR="00ED4839" w:rsidRPr="00D73096" w:rsidRDefault="00ED4839" w:rsidP="00753013">
      <w:pPr>
        <w:pStyle w:val="ListParagraph"/>
        <w:ind w:left="360"/>
        <w:rPr>
          <w:rFonts w:cstheme="minorHAnsi"/>
        </w:rPr>
      </w:pPr>
    </w:p>
    <w:p w14:paraId="54B69C2C" w14:textId="3BCC0DB0" w:rsidR="00ED4839" w:rsidRPr="00D73096" w:rsidRDefault="00753013" w:rsidP="00817EA8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>You can request your appointment face to face, on the telephone or book online.</w:t>
      </w:r>
      <w:r w:rsidR="00817EA8" w:rsidRPr="00D73096">
        <w:rPr>
          <w:rFonts w:cstheme="minorHAnsi"/>
        </w:rPr>
        <w:t xml:space="preserve"> This</w:t>
      </w:r>
      <w:r w:rsidR="00D73096">
        <w:rPr>
          <w:rFonts w:cstheme="minorHAnsi"/>
        </w:rPr>
        <w:t xml:space="preserve"> </w:t>
      </w:r>
      <w:r w:rsidR="00817EA8" w:rsidRPr="00D73096">
        <w:rPr>
          <w:rFonts w:cstheme="minorHAnsi"/>
        </w:rPr>
        <w:t xml:space="preserve">service has been available everyday until 1pm online. </w:t>
      </w:r>
    </w:p>
    <w:p w14:paraId="1C775811" w14:textId="77777777" w:rsidR="00817EA8" w:rsidRPr="00D73096" w:rsidRDefault="00817EA8" w:rsidP="00817EA8">
      <w:pPr>
        <w:pStyle w:val="ListParagraph"/>
        <w:ind w:left="360"/>
        <w:rPr>
          <w:rFonts w:cstheme="minorHAnsi"/>
        </w:rPr>
      </w:pPr>
    </w:p>
    <w:p w14:paraId="1B629520" w14:textId="7B70F496" w:rsidR="00AD2888" w:rsidRPr="00D73096" w:rsidRDefault="00AD2888" w:rsidP="00817EA8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 xml:space="preserve">Once your request has been added to the system you will receive either a telephone call or text to inform you of the outcome </w:t>
      </w:r>
      <w:r w:rsidR="00ED4839" w:rsidRPr="00D73096">
        <w:rPr>
          <w:rFonts w:cstheme="minorHAnsi"/>
        </w:rPr>
        <w:t>i.e.,</w:t>
      </w:r>
      <w:r w:rsidRPr="00D73096">
        <w:rPr>
          <w:rFonts w:cstheme="minorHAnsi"/>
        </w:rPr>
        <w:t xml:space="preserve"> appointment booked, referral</w:t>
      </w:r>
      <w:r w:rsidR="00817EA8" w:rsidRPr="00D73096">
        <w:rPr>
          <w:rFonts w:cstheme="minorHAnsi"/>
        </w:rPr>
        <w:t xml:space="preserve"> or prescriptions issued. You may be asked to send further information including photographs for the clinician to be able to fully assess your case. </w:t>
      </w:r>
    </w:p>
    <w:p w14:paraId="06F85A48" w14:textId="77777777" w:rsidR="00AD2888" w:rsidRPr="00D73096" w:rsidRDefault="00AD2888" w:rsidP="00753013">
      <w:pPr>
        <w:pStyle w:val="ListParagraph"/>
        <w:ind w:left="360"/>
        <w:rPr>
          <w:rFonts w:cstheme="minorHAnsi"/>
        </w:rPr>
      </w:pPr>
    </w:p>
    <w:p w14:paraId="686FCE3D" w14:textId="0B6543F0" w:rsidR="00AD2888" w:rsidRPr="00D73096" w:rsidRDefault="00AD2888" w:rsidP="00AD2888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D73096">
        <w:rPr>
          <w:rFonts w:cstheme="minorHAnsi"/>
          <w:b/>
          <w:bCs/>
          <w:u w:val="single"/>
        </w:rPr>
        <w:t>Pharmacy First</w:t>
      </w:r>
    </w:p>
    <w:p w14:paraId="2B59951B" w14:textId="77777777" w:rsidR="00AD2888" w:rsidRPr="00D73096" w:rsidRDefault="00AD2888" w:rsidP="00AD2888">
      <w:pPr>
        <w:pStyle w:val="ListParagraph"/>
        <w:ind w:left="360"/>
        <w:rPr>
          <w:rFonts w:cstheme="minorHAnsi"/>
        </w:rPr>
      </w:pPr>
    </w:p>
    <w:p w14:paraId="0031ADE2" w14:textId="691C8F04" w:rsidR="00817EA8" w:rsidRPr="00D73096" w:rsidRDefault="00817EA8" w:rsidP="00AD2888">
      <w:pPr>
        <w:pStyle w:val="ListParagraph"/>
        <w:ind w:left="360"/>
        <w:rPr>
          <w:rFonts w:cstheme="minorHAnsi"/>
          <w:color w:val="202A30"/>
          <w:shd w:val="clear" w:color="auto" w:fill="FFFFFF"/>
        </w:rPr>
      </w:pPr>
      <w:r w:rsidRPr="00D73096">
        <w:rPr>
          <w:rFonts w:cstheme="minorHAnsi"/>
          <w:color w:val="202A30"/>
          <w:shd w:val="clear" w:color="auto" w:fill="FFFFFF"/>
        </w:rPr>
        <w:t>The new Pharmacy First service, launched 31 January 2024, adds to the existing consultation service</w:t>
      </w:r>
      <w:r w:rsidR="00D73096">
        <w:rPr>
          <w:rFonts w:cstheme="minorHAnsi"/>
          <w:color w:val="202A30"/>
          <w:shd w:val="clear" w:color="auto" w:fill="FFFFFF"/>
        </w:rPr>
        <w:t>,</w:t>
      </w:r>
      <w:r w:rsidRPr="00D73096">
        <w:rPr>
          <w:rFonts w:cstheme="minorHAnsi"/>
          <w:color w:val="202A30"/>
          <w:shd w:val="clear" w:color="auto" w:fill="FFFFFF"/>
        </w:rPr>
        <w:t xml:space="preserve"> and enables community pharmacies to complete episodes of care for 7 common conditions. </w:t>
      </w:r>
    </w:p>
    <w:p w14:paraId="7A4C0E70" w14:textId="77777777" w:rsidR="00817EA8" w:rsidRPr="00D73096" w:rsidRDefault="00817EA8" w:rsidP="00AD2888">
      <w:pPr>
        <w:pStyle w:val="ListParagraph"/>
        <w:ind w:left="360"/>
        <w:rPr>
          <w:rFonts w:cstheme="minorHAnsi"/>
          <w:color w:val="202A30"/>
          <w:shd w:val="clear" w:color="auto" w:fill="FFFFFF"/>
        </w:rPr>
      </w:pPr>
    </w:p>
    <w:tbl>
      <w:tblPr>
        <w:tblW w:w="8246" w:type="dxa"/>
        <w:tblInd w:w="3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418"/>
      </w:tblGrid>
      <w:tr w:rsidR="00817EA8" w:rsidRPr="00D73096" w14:paraId="1ED2A213" w14:textId="77777777" w:rsidTr="00817EA8">
        <w:trPr>
          <w:trHeight w:val="303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E8EDEE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47C3F984" w14:textId="3715E4D3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 xml:space="preserve">Ear Infections 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E8EDEE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4448257A" w14:textId="77777777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1 to 17 years</w:t>
            </w:r>
          </w:p>
        </w:tc>
      </w:tr>
      <w:tr w:rsidR="00817EA8" w:rsidRPr="00D73096" w14:paraId="3A5F7BC1" w14:textId="77777777" w:rsidTr="00817EA8">
        <w:trPr>
          <w:trHeight w:val="303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11A063D5" w14:textId="1069A1F2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Impetigo/rashes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5122AD4E" w14:textId="77777777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1 year and over</w:t>
            </w:r>
          </w:p>
        </w:tc>
      </w:tr>
      <w:tr w:rsidR="00817EA8" w:rsidRPr="00D73096" w14:paraId="13631610" w14:textId="77777777" w:rsidTr="00817EA8">
        <w:trPr>
          <w:trHeight w:val="303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E8EDEE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7C1B5C99" w14:textId="77777777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Infected insect bites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E8EDEE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40BC5058" w14:textId="77777777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1 year and over</w:t>
            </w:r>
          </w:p>
        </w:tc>
      </w:tr>
      <w:tr w:rsidR="00817EA8" w:rsidRPr="00D73096" w14:paraId="77FBCA80" w14:textId="77777777" w:rsidTr="00817EA8">
        <w:trPr>
          <w:trHeight w:val="303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5B523256" w14:textId="77777777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Shingles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7B61F4DD" w14:textId="77777777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18 years and over</w:t>
            </w:r>
          </w:p>
        </w:tc>
      </w:tr>
      <w:tr w:rsidR="00817EA8" w:rsidRPr="00D73096" w14:paraId="4485E964" w14:textId="77777777" w:rsidTr="00817EA8">
        <w:trPr>
          <w:trHeight w:val="303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E8EDEE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11949966" w14:textId="77777777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Sinusitis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E8EDEE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0CCD8C24" w14:textId="77777777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12 years and over</w:t>
            </w:r>
          </w:p>
        </w:tc>
      </w:tr>
      <w:tr w:rsidR="00817EA8" w:rsidRPr="00D73096" w14:paraId="2179442A" w14:textId="77777777" w:rsidTr="00817EA8">
        <w:trPr>
          <w:trHeight w:val="303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60577087" w14:textId="77777777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Sore throat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1584C4A9" w14:textId="77777777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5 years and over</w:t>
            </w:r>
          </w:p>
        </w:tc>
      </w:tr>
      <w:tr w:rsidR="00817EA8" w:rsidRPr="00D73096" w14:paraId="464D7319" w14:textId="77777777" w:rsidTr="00817EA8">
        <w:trPr>
          <w:trHeight w:val="303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E8EDEE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4438BEA6" w14:textId="77777777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Uncomplicated urinary tract infections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E8EDEE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  <w:hideMark/>
          </w:tcPr>
          <w:p w14:paraId="4FF6B368" w14:textId="77777777" w:rsidR="00817EA8" w:rsidRPr="00D73096" w:rsidRDefault="00817EA8" w:rsidP="00817EA8">
            <w:pPr>
              <w:spacing w:after="0" w:line="240" w:lineRule="auto"/>
              <w:rPr>
                <w:rFonts w:eastAsia="Times New Roman" w:cstheme="minorHAnsi"/>
                <w:color w:val="202A30"/>
                <w:lang w:eastAsia="en-GB"/>
              </w:rPr>
            </w:pPr>
            <w:r w:rsidRPr="00D73096">
              <w:rPr>
                <w:rFonts w:eastAsia="Times New Roman" w:cstheme="minorHAnsi"/>
                <w:color w:val="202A30"/>
                <w:lang w:eastAsia="en-GB"/>
              </w:rPr>
              <w:t>Women 16-64 years</w:t>
            </w:r>
          </w:p>
        </w:tc>
      </w:tr>
    </w:tbl>
    <w:p w14:paraId="0027D249" w14:textId="77777777" w:rsidR="00817EA8" w:rsidRPr="00D73096" w:rsidRDefault="00817EA8" w:rsidP="00AD2888">
      <w:pPr>
        <w:pStyle w:val="ListParagraph"/>
        <w:ind w:left="360"/>
        <w:rPr>
          <w:rFonts w:cstheme="minorHAnsi"/>
        </w:rPr>
      </w:pPr>
    </w:p>
    <w:p w14:paraId="748B1F8D" w14:textId="77777777" w:rsidR="00AD2888" w:rsidRPr="00D73096" w:rsidRDefault="00AD2888" w:rsidP="00AD2888">
      <w:pPr>
        <w:pStyle w:val="ListParagraph"/>
        <w:ind w:left="360"/>
        <w:rPr>
          <w:rFonts w:cstheme="minorHAnsi"/>
        </w:rPr>
      </w:pPr>
    </w:p>
    <w:p w14:paraId="4AFC7628" w14:textId="639034F7" w:rsidR="00817EA8" w:rsidRPr="00D73096" w:rsidRDefault="00B80582" w:rsidP="00AD2888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The Practice</w:t>
      </w:r>
      <w:r w:rsidR="00817EA8" w:rsidRPr="00D73096">
        <w:rPr>
          <w:rFonts w:cstheme="minorHAnsi"/>
        </w:rPr>
        <w:t xml:space="preserve"> can now refer directly into these services</w:t>
      </w:r>
      <w:r>
        <w:rPr>
          <w:rFonts w:cstheme="minorHAnsi"/>
        </w:rPr>
        <w:t xml:space="preserve"> and</w:t>
      </w:r>
      <w:r w:rsidR="00817EA8" w:rsidRPr="00D73096">
        <w:rPr>
          <w:rFonts w:cstheme="minorHAnsi"/>
        </w:rPr>
        <w:t xml:space="preserve"> the pharmacist can prescribe the relevant treatment under agreed pathways. </w:t>
      </w:r>
    </w:p>
    <w:p w14:paraId="4391E355" w14:textId="77777777" w:rsidR="00817EA8" w:rsidRPr="00D73096" w:rsidRDefault="00817EA8" w:rsidP="00AD2888">
      <w:pPr>
        <w:pStyle w:val="ListParagraph"/>
        <w:ind w:left="360"/>
        <w:rPr>
          <w:rFonts w:cstheme="minorHAnsi"/>
        </w:rPr>
      </w:pPr>
    </w:p>
    <w:p w14:paraId="2DA0B907" w14:textId="499AEFCC" w:rsidR="00817EA8" w:rsidRPr="00B80582" w:rsidRDefault="00817EA8" w:rsidP="00817EA8">
      <w:pPr>
        <w:pStyle w:val="ListParagraph"/>
        <w:ind w:left="360"/>
        <w:rPr>
          <w:rFonts w:cstheme="minorHAnsi"/>
        </w:rPr>
      </w:pPr>
      <w:r w:rsidRPr="00B80582">
        <w:rPr>
          <w:rFonts w:cstheme="minorHAnsi"/>
          <w:shd w:val="clear" w:color="auto" w:fill="FFFFFF"/>
        </w:rPr>
        <w:t xml:space="preserve">Pharmacies have private consultation rooms that can be used for consultations with patients and following the consultation the information will be sent to your registered GP practice. </w:t>
      </w:r>
    </w:p>
    <w:p w14:paraId="08F5BC39" w14:textId="77777777" w:rsidR="00817EA8" w:rsidRPr="00D73096" w:rsidRDefault="00817EA8" w:rsidP="00AD2888">
      <w:pPr>
        <w:pStyle w:val="ListParagraph"/>
        <w:ind w:left="360"/>
        <w:rPr>
          <w:rFonts w:cstheme="minorHAnsi"/>
        </w:rPr>
      </w:pPr>
    </w:p>
    <w:p w14:paraId="5DB0108D" w14:textId="00964CA9" w:rsidR="00AD2888" w:rsidRPr="00D73096" w:rsidRDefault="00AD2888" w:rsidP="00AD2888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D73096">
        <w:rPr>
          <w:rFonts w:cstheme="minorHAnsi"/>
          <w:b/>
          <w:bCs/>
          <w:u w:val="single"/>
        </w:rPr>
        <w:t>Shingles Vaccin</w:t>
      </w:r>
      <w:r w:rsidR="00817EA8" w:rsidRPr="00D73096">
        <w:rPr>
          <w:rFonts w:cstheme="minorHAnsi"/>
          <w:b/>
          <w:bCs/>
          <w:u w:val="single"/>
        </w:rPr>
        <w:t xml:space="preserve">ations </w:t>
      </w:r>
    </w:p>
    <w:p w14:paraId="72DBE052" w14:textId="77777777" w:rsidR="00AD2888" w:rsidRPr="00D73096" w:rsidRDefault="00AD2888" w:rsidP="00AD2888">
      <w:pPr>
        <w:pStyle w:val="ListParagraph"/>
        <w:ind w:left="360"/>
        <w:rPr>
          <w:rFonts w:cstheme="minorHAnsi"/>
          <w:b/>
          <w:bCs/>
          <w:u w:val="single"/>
        </w:rPr>
      </w:pPr>
    </w:p>
    <w:p w14:paraId="50FC5FF1" w14:textId="29399745" w:rsidR="00AB65D7" w:rsidRPr="00D73096" w:rsidRDefault="00AB65D7" w:rsidP="00AD2888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 xml:space="preserve">The PPG raised some confusion over who was eligible for shingles vaccinations: </w:t>
      </w:r>
    </w:p>
    <w:p w14:paraId="4140FBA4" w14:textId="4816B6B4" w:rsidR="00ED4839" w:rsidRPr="00D73096" w:rsidRDefault="00ED4839" w:rsidP="00817EA8">
      <w:pPr>
        <w:shd w:val="clear" w:color="auto" w:fill="FFFFFF"/>
        <w:spacing w:after="360" w:line="240" w:lineRule="auto"/>
        <w:ind w:firstLine="360"/>
        <w:rPr>
          <w:rFonts w:eastAsia="Times New Roman" w:cstheme="minorHAnsi"/>
          <w:b/>
          <w:bCs/>
          <w:color w:val="212B32"/>
          <w:lang w:eastAsia="en-GB"/>
        </w:rPr>
      </w:pPr>
      <w:r w:rsidRPr="00D73096">
        <w:rPr>
          <w:rFonts w:eastAsia="Times New Roman" w:cstheme="minorHAnsi"/>
          <w:b/>
          <w:bCs/>
          <w:color w:val="212B32"/>
          <w:lang w:eastAsia="en-GB"/>
        </w:rPr>
        <w:t>People who turn 65 on or after 1</w:t>
      </w:r>
      <w:r w:rsidRPr="00D73096">
        <w:rPr>
          <w:rFonts w:eastAsia="Times New Roman" w:cstheme="minorHAnsi"/>
          <w:b/>
          <w:bCs/>
          <w:color w:val="212B32"/>
          <w:vertAlign w:val="superscript"/>
          <w:lang w:eastAsia="en-GB"/>
        </w:rPr>
        <w:t>st</w:t>
      </w:r>
      <w:r w:rsidRPr="00D73096">
        <w:rPr>
          <w:rFonts w:eastAsia="Times New Roman" w:cstheme="minorHAnsi"/>
          <w:b/>
          <w:bCs/>
          <w:color w:val="212B32"/>
          <w:lang w:eastAsia="en-GB"/>
        </w:rPr>
        <w:t xml:space="preserve"> September 2023</w:t>
      </w:r>
    </w:p>
    <w:p w14:paraId="3564DE5D" w14:textId="7350661A" w:rsidR="00ED4839" w:rsidRPr="00D73096" w:rsidRDefault="00ED4839" w:rsidP="00D73096">
      <w:pPr>
        <w:shd w:val="clear" w:color="auto" w:fill="FFFFFF"/>
        <w:spacing w:after="360" w:line="240" w:lineRule="auto"/>
        <w:ind w:left="360"/>
        <w:rPr>
          <w:rFonts w:eastAsia="Times New Roman" w:cstheme="minorHAnsi"/>
          <w:color w:val="212B32"/>
          <w:lang w:eastAsia="en-GB"/>
        </w:rPr>
      </w:pPr>
      <w:r w:rsidRPr="00D73096">
        <w:rPr>
          <w:rFonts w:eastAsia="Times New Roman" w:cstheme="minorHAnsi"/>
          <w:color w:val="212B32"/>
          <w:lang w:eastAsia="en-GB"/>
        </w:rPr>
        <w:lastRenderedPageBreak/>
        <w:t xml:space="preserve">From 1 September 2023, </w:t>
      </w:r>
      <w:r w:rsidR="00B80582">
        <w:rPr>
          <w:rFonts w:eastAsia="Times New Roman" w:cstheme="minorHAnsi"/>
          <w:color w:val="212B32"/>
          <w:lang w:eastAsia="en-GB"/>
        </w:rPr>
        <w:t>people are</w:t>
      </w:r>
      <w:r w:rsidRPr="00D73096">
        <w:rPr>
          <w:rFonts w:eastAsia="Times New Roman" w:cstheme="minorHAnsi"/>
          <w:color w:val="212B32"/>
          <w:lang w:eastAsia="en-GB"/>
        </w:rPr>
        <w:t xml:space="preserve"> eligible for the shingles vaccine </w:t>
      </w:r>
      <w:r w:rsidR="00B80582">
        <w:rPr>
          <w:rFonts w:eastAsia="Times New Roman" w:cstheme="minorHAnsi"/>
          <w:color w:val="212B32"/>
          <w:lang w:eastAsia="en-GB"/>
        </w:rPr>
        <w:t>when they</w:t>
      </w:r>
      <w:r w:rsidRPr="00D73096">
        <w:rPr>
          <w:rFonts w:eastAsia="Times New Roman" w:cstheme="minorHAnsi"/>
          <w:color w:val="212B32"/>
          <w:lang w:eastAsia="en-GB"/>
        </w:rPr>
        <w:t xml:space="preserve"> turn 65.</w:t>
      </w:r>
      <w:r w:rsidR="00D73096">
        <w:rPr>
          <w:rFonts w:eastAsia="Times New Roman" w:cstheme="minorHAnsi"/>
          <w:color w:val="212B32"/>
          <w:lang w:eastAsia="en-GB"/>
        </w:rPr>
        <w:t xml:space="preserve">  </w:t>
      </w:r>
      <w:r w:rsidR="00B80582">
        <w:rPr>
          <w:rFonts w:eastAsia="Times New Roman" w:cstheme="minorHAnsi"/>
          <w:color w:val="212B32"/>
          <w:lang w:eastAsia="en-GB"/>
        </w:rPr>
        <w:t>People will be</w:t>
      </w:r>
      <w:r w:rsidRPr="00D73096">
        <w:rPr>
          <w:rFonts w:eastAsia="Times New Roman" w:cstheme="minorHAnsi"/>
          <w:color w:val="212B32"/>
          <w:lang w:eastAsia="en-GB"/>
        </w:rPr>
        <w:t xml:space="preserve"> offered 2 doses of the vaccine. These are given between 6 and 12 months apart.</w:t>
      </w:r>
    </w:p>
    <w:p w14:paraId="79B35924" w14:textId="34A51C73" w:rsidR="00ED4839" w:rsidRPr="00D73096" w:rsidRDefault="00D73096" w:rsidP="00817EA8">
      <w:pPr>
        <w:shd w:val="clear" w:color="auto" w:fill="FFFFFF"/>
        <w:spacing w:after="360" w:line="240" w:lineRule="auto"/>
        <w:ind w:left="360"/>
        <w:rPr>
          <w:rFonts w:eastAsia="Times New Roman" w:cstheme="minorHAnsi"/>
          <w:color w:val="212B32"/>
          <w:lang w:eastAsia="en-GB"/>
        </w:rPr>
      </w:pPr>
      <w:r>
        <w:rPr>
          <w:rFonts w:eastAsia="Times New Roman" w:cstheme="minorHAnsi"/>
          <w:color w:val="212B32"/>
          <w:lang w:eastAsia="en-GB"/>
        </w:rPr>
        <w:t>The GP Practice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should contact </w:t>
      </w:r>
      <w:r w:rsidR="00B80582">
        <w:rPr>
          <w:rFonts w:eastAsia="Times New Roman" w:cstheme="minorHAnsi"/>
          <w:color w:val="212B32"/>
          <w:lang w:eastAsia="en-GB"/>
        </w:rPr>
        <w:t>people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to make an appointment to have </w:t>
      </w:r>
      <w:r w:rsidR="00B80582">
        <w:rPr>
          <w:rFonts w:eastAsia="Times New Roman" w:cstheme="minorHAnsi"/>
          <w:color w:val="212B32"/>
          <w:lang w:eastAsia="en-GB"/>
        </w:rPr>
        <w:t>the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shingles vaccine</w:t>
      </w:r>
      <w:r>
        <w:rPr>
          <w:rFonts w:eastAsia="Times New Roman" w:cstheme="minorHAnsi"/>
          <w:color w:val="212B32"/>
          <w:lang w:eastAsia="en-GB"/>
        </w:rPr>
        <w:t xml:space="preserve">, </w:t>
      </w:r>
      <w:r w:rsidR="00B80582">
        <w:rPr>
          <w:rFonts w:eastAsia="Times New Roman" w:cstheme="minorHAnsi"/>
          <w:color w:val="212B32"/>
          <w:lang w:eastAsia="en-GB"/>
        </w:rPr>
        <w:t>and people</w:t>
      </w:r>
      <w:r>
        <w:rPr>
          <w:rFonts w:eastAsia="Times New Roman" w:cstheme="minorHAnsi"/>
          <w:color w:val="212B32"/>
          <w:lang w:eastAsia="en-GB"/>
        </w:rPr>
        <w:t xml:space="preserve"> are advised to c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ontact </w:t>
      </w:r>
      <w:r>
        <w:rPr>
          <w:rFonts w:eastAsia="Times New Roman" w:cstheme="minorHAnsi"/>
          <w:color w:val="212B32"/>
          <w:lang w:eastAsia="en-GB"/>
        </w:rPr>
        <w:t>the S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urgery if </w:t>
      </w:r>
      <w:r w:rsidR="00B80582">
        <w:rPr>
          <w:rFonts w:eastAsia="Times New Roman" w:cstheme="minorHAnsi"/>
          <w:color w:val="212B32"/>
          <w:lang w:eastAsia="en-GB"/>
        </w:rPr>
        <w:t>they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think </w:t>
      </w:r>
      <w:r w:rsidR="00B80582">
        <w:rPr>
          <w:rFonts w:eastAsia="Times New Roman" w:cstheme="minorHAnsi"/>
          <w:color w:val="212B32"/>
          <w:lang w:eastAsia="en-GB"/>
        </w:rPr>
        <w:t>they are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eligible for the shingles vaccine and </w:t>
      </w:r>
      <w:r w:rsidR="00B80582">
        <w:rPr>
          <w:rFonts w:eastAsia="Times New Roman" w:cstheme="minorHAnsi"/>
          <w:color w:val="212B32"/>
          <w:lang w:eastAsia="en-GB"/>
        </w:rPr>
        <w:t>have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not been contacted.</w:t>
      </w:r>
    </w:p>
    <w:p w14:paraId="706FC598" w14:textId="279F2326" w:rsidR="00ED4839" w:rsidRPr="00D73096" w:rsidRDefault="00D73096" w:rsidP="00817EA8">
      <w:pPr>
        <w:shd w:val="clear" w:color="auto" w:fill="FFFFFF"/>
        <w:spacing w:after="360" w:line="240" w:lineRule="auto"/>
        <w:ind w:left="360"/>
        <w:rPr>
          <w:rFonts w:eastAsia="Times New Roman" w:cstheme="minorHAnsi"/>
          <w:color w:val="212B32"/>
          <w:lang w:eastAsia="en-GB"/>
        </w:rPr>
      </w:pPr>
      <w:r>
        <w:rPr>
          <w:rFonts w:eastAsia="Times New Roman" w:cstheme="minorHAnsi"/>
          <w:color w:val="212B32"/>
          <w:lang w:eastAsia="en-GB"/>
        </w:rPr>
        <w:t>P</w:t>
      </w:r>
      <w:r w:rsidR="00B80582">
        <w:rPr>
          <w:rFonts w:eastAsia="Times New Roman" w:cstheme="minorHAnsi"/>
          <w:color w:val="212B32"/>
          <w:lang w:eastAsia="en-GB"/>
        </w:rPr>
        <w:t>eople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remain eligible until </w:t>
      </w:r>
      <w:r>
        <w:rPr>
          <w:rFonts w:eastAsia="Times New Roman" w:cstheme="minorHAnsi"/>
          <w:color w:val="212B32"/>
          <w:lang w:eastAsia="en-GB"/>
        </w:rPr>
        <w:t>their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80th birthday (but can have </w:t>
      </w:r>
      <w:r w:rsidR="00B80582">
        <w:rPr>
          <w:rFonts w:eastAsia="Times New Roman" w:cstheme="minorHAnsi"/>
          <w:color w:val="212B32"/>
          <w:lang w:eastAsia="en-GB"/>
        </w:rPr>
        <w:t>the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2nd dose up until </w:t>
      </w:r>
      <w:r w:rsidR="00B80582">
        <w:rPr>
          <w:rFonts w:eastAsia="Times New Roman" w:cstheme="minorHAnsi"/>
          <w:color w:val="212B32"/>
          <w:lang w:eastAsia="en-GB"/>
        </w:rPr>
        <w:t>their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81st birthday).</w:t>
      </w:r>
    </w:p>
    <w:p w14:paraId="0AFC3A74" w14:textId="77777777" w:rsidR="00ED4839" w:rsidRPr="00D73096" w:rsidRDefault="00ED4839" w:rsidP="00817EA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bCs/>
          <w:color w:val="212B32"/>
          <w:lang w:eastAsia="en-GB"/>
        </w:rPr>
      </w:pPr>
      <w:r w:rsidRPr="00D73096">
        <w:rPr>
          <w:rFonts w:eastAsia="Times New Roman" w:cstheme="minorHAnsi"/>
          <w:b/>
          <w:bCs/>
          <w:color w:val="212B32"/>
          <w:bdr w:val="none" w:sz="0" w:space="0" w:color="auto" w:frame="1"/>
          <w:lang w:eastAsia="en-GB"/>
        </w:rPr>
        <w:t>Information:</w:t>
      </w:r>
    </w:p>
    <w:p w14:paraId="095B2CB7" w14:textId="09825804" w:rsidR="00ED4839" w:rsidRPr="00D73096" w:rsidRDefault="00ED4839" w:rsidP="00817EA8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12B32"/>
          <w:lang w:eastAsia="en-GB"/>
        </w:rPr>
      </w:pPr>
      <w:r w:rsidRPr="00D73096">
        <w:rPr>
          <w:rFonts w:eastAsia="Times New Roman" w:cstheme="minorHAnsi"/>
          <w:b/>
          <w:bCs/>
          <w:color w:val="212B32"/>
          <w:lang w:eastAsia="en-GB"/>
        </w:rPr>
        <w:t xml:space="preserve">If </w:t>
      </w:r>
      <w:r w:rsidR="00B80582">
        <w:rPr>
          <w:rFonts w:eastAsia="Times New Roman" w:cstheme="minorHAnsi"/>
          <w:b/>
          <w:bCs/>
          <w:color w:val="212B32"/>
          <w:lang w:eastAsia="en-GB"/>
        </w:rPr>
        <w:t>people</w:t>
      </w:r>
      <w:r w:rsidRPr="00D73096">
        <w:rPr>
          <w:rFonts w:eastAsia="Times New Roman" w:cstheme="minorHAnsi"/>
          <w:b/>
          <w:bCs/>
          <w:color w:val="212B32"/>
          <w:lang w:eastAsia="en-GB"/>
        </w:rPr>
        <w:t xml:space="preserve"> turned 65 before 1 September 2023, </w:t>
      </w:r>
      <w:r w:rsidR="00B80582">
        <w:rPr>
          <w:rFonts w:eastAsia="Times New Roman" w:cstheme="minorHAnsi"/>
          <w:b/>
          <w:bCs/>
          <w:color w:val="212B32"/>
          <w:lang w:eastAsia="en-GB"/>
        </w:rPr>
        <w:t>they will</w:t>
      </w:r>
      <w:r w:rsidRPr="00D73096">
        <w:rPr>
          <w:rFonts w:eastAsia="Times New Roman" w:cstheme="minorHAnsi"/>
          <w:b/>
          <w:bCs/>
          <w:color w:val="212B32"/>
          <w:lang w:eastAsia="en-GB"/>
        </w:rPr>
        <w:t xml:space="preserve"> be eligible for the shingles vaccine when </w:t>
      </w:r>
      <w:r w:rsidR="00B80582">
        <w:rPr>
          <w:rFonts w:eastAsia="Times New Roman" w:cstheme="minorHAnsi"/>
          <w:b/>
          <w:bCs/>
          <w:color w:val="212B32"/>
          <w:lang w:eastAsia="en-GB"/>
        </w:rPr>
        <w:t>they</w:t>
      </w:r>
      <w:r w:rsidRPr="00D73096">
        <w:rPr>
          <w:rFonts w:eastAsia="Times New Roman" w:cstheme="minorHAnsi"/>
          <w:b/>
          <w:bCs/>
          <w:color w:val="212B32"/>
          <w:lang w:eastAsia="en-GB"/>
        </w:rPr>
        <w:t xml:space="preserve"> turn 70.</w:t>
      </w:r>
    </w:p>
    <w:p w14:paraId="07B0D187" w14:textId="77777777" w:rsidR="00ED4839" w:rsidRPr="00D73096" w:rsidRDefault="00ED4839" w:rsidP="00ED4839">
      <w:pPr>
        <w:shd w:val="clear" w:color="auto" w:fill="FFFFFF"/>
        <w:spacing w:after="0" w:line="240" w:lineRule="auto"/>
        <w:rPr>
          <w:rFonts w:eastAsia="Times New Roman" w:cstheme="minorHAnsi"/>
          <w:color w:val="212B32"/>
          <w:lang w:eastAsia="en-GB"/>
        </w:rPr>
      </w:pPr>
    </w:p>
    <w:p w14:paraId="5B2D9EC4" w14:textId="56DB9897" w:rsidR="00ED4839" w:rsidRPr="00D73096" w:rsidRDefault="00ED4839" w:rsidP="00817EA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bCs/>
          <w:color w:val="212B32"/>
          <w:lang w:eastAsia="en-GB"/>
        </w:rPr>
      </w:pPr>
      <w:r w:rsidRPr="00D73096">
        <w:rPr>
          <w:rFonts w:eastAsia="Times New Roman" w:cstheme="minorHAnsi"/>
          <w:b/>
          <w:bCs/>
          <w:color w:val="212B32"/>
          <w:lang w:eastAsia="en-GB"/>
        </w:rPr>
        <w:t xml:space="preserve">People aged 70 to </w:t>
      </w:r>
      <w:proofErr w:type="gramStart"/>
      <w:r w:rsidRPr="00D73096">
        <w:rPr>
          <w:rFonts w:eastAsia="Times New Roman" w:cstheme="minorHAnsi"/>
          <w:b/>
          <w:bCs/>
          <w:color w:val="212B32"/>
          <w:lang w:eastAsia="en-GB"/>
        </w:rPr>
        <w:t>79</w:t>
      </w:r>
      <w:proofErr w:type="gramEnd"/>
    </w:p>
    <w:p w14:paraId="05B2DB25" w14:textId="77777777" w:rsidR="00ED4839" w:rsidRPr="00D73096" w:rsidRDefault="00ED4839" w:rsidP="00ED4839">
      <w:pPr>
        <w:shd w:val="clear" w:color="auto" w:fill="FFFFFF"/>
        <w:spacing w:after="0" w:line="240" w:lineRule="auto"/>
        <w:rPr>
          <w:rFonts w:eastAsia="Times New Roman" w:cstheme="minorHAnsi"/>
          <w:color w:val="212B32"/>
          <w:lang w:eastAsia="en-GB"/>
        </w:rPr>
      </w:pPr>
    </w:p>
    <w:p w14:paraId="7B2B2BE1" w14:textId="17AB019D" w:rsidR="00ED4839" w:rsidRPr="00D73096" w:rsidRDefault="00ED4839" w:rsidP="00D73096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Theme="minorHAnsi" w:hAnsiTheme="minorHAnsi" w:cstheme="minorHAnsi"/>
          <w:color w:val="212B32"/>
          <w:sz w:val="22"/>
          <w:szCs w:val="22"/>
        </w:rPr>
      </w:pPr>
      <w:r w:rsidRPr="00D73096">
        <w:rPr>
          <w:rFonts w:asciiTheme="minorHAnsi" w:hAnsiTheme="minorHAnsi" w:cstheme="minorHAnsi"/>
          <w:color w:val="212B32"/>
          <w:sz w:val="22"/>
          <w:szCs w:val="22"/>
        </w:rPr>
        <w:t>Everyone aged 70 to 79 is eligible for the shingles vaccine.</w:t>
      </w:r>
      <w:r w:rsidR="00D73096">
        <w:rPr>
          <w:rFonts w:asciiTheme="minorHAnsi" w:hAnsiTheme="minorHAnsi" w:cstheme="minorHAnsi"/>
          <w:color w:val="212B32"/>
          <w:sz w:val="22"/>
          <w:szCs w:val="22"/>
        </w:rPr>
        <w:t xml:space="preserve">  </w:t>
      </w:r>
      <w:r w:rsidRPr="00D73096">
        <w:rPr>
          <w:rFonts w:asciiTheme="minorHAnsi" w:hAnsiTheme="minorHAnsi" w:cstheme="minorHAnsi"/>
          <w:color w:val="212B32"/>
          <w:sz w:val="22"/>
          <w:szCs w:val="22"/>
        </w:rPr>
        <w:t xml:space="preserve">Depending on the type of vaccine </w:t>
      </w:r>
      <w:r w:rsidR="00D73096">
        <w:rPr>
          <w:rFonts w:asciiTheme="minorHAnsi" w:hAnsiTheme="minorHAnsi" w:cstheme="minorHAnsi"/>
          <w:color w:val="212B32"/>
          <w:sz w:val="22"/>
          <w:szCs w:val="22"/>
        </w:rPr>
        <w:t>given</w:t>
      </w:r>
      <w:r w:rsidRPr="00D73096">
        <w:rPr>
          <w:rFonts w:asciiTheme="minorHAnsi" w:hAnsiTheme="minorHAnsi" w:cstheme="minorHAnsi"/>
          <w:color w:val="212B32"/>
          <w:sz w:val="22"/>
          <w:szCs w:val="22"/>
        </w:rPr>
        <w:t xml:space="preserve">, </w:t>
      </w:r>
      <w:r w:rsidR="00D73096">
        <w:rPr>
          <w:rFonts w:asciiTheme="minorHAnsi" w:hAnsiTheme="minorHAnsi" w:cstheme="minorHAnsi"/>
          <w:color w:val="212B32"/>
          <w:sz w:val="22"/>
          <w:szCs w:val="22"/>
        </w:rPr>
        <w:t>p</w:t>
      </w:r>
      <w:r w:rsidR="00B80582">
        <w:rPr>
          <w:rFonts w:asciiTheme="minorHAnsi" w:hAnsiTheme="minorHAnsi" w:cstheme="minorHAnsi"/>
          <w:color w:val="212B32"/>
          <w:sz w:val="22"/>
          <w:szCs w:val="22"/>
        </w:rPr>
        <w:t>eople</w:t>
      </w:r>
      <w:r w:rsidR="00D73096">
        <w:rPr>
          <w:rFonts w:asciiTheme="minorHAnsi" w:hAnsiTheme="minorHAnsi" w:cstheme="minorHAnsi"/>
          <w:color w:val="212B32"/>
          <w:sz w:val="22"/>
          <w:szCs w:val="22"/>
        </w:rPr>
        <w:t xml:space="preserve"> receive</w:t>
      </w:r>
      <w:r w:rsidRPr="00D73096">
        <w:rPr>
          <w:rFonts w:asciiTheme="minorHAnsi" w:hAnsiTheme="minorHAnsi" w:cstheme="minorHAnsi"/>
          <w:color w:val="212B32"/>
          <w:sz w:val="22"/>
          <w:szCs w:val="22"/>
        </w:rPr>
        <w:t xml:space="preserve"> either 1 dose or 2 doses (given between 6 and 12 months apart).</w:t>
      </w:r>
    </w:p>
    <w:p w14:paraId="423F62C8" w14:textId="76A0CD8B" w:rsidR="00ED4839" w:rsidRPr="00D73096" w:rsidRDefault="00D73096" w:rsidP="00817EA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12B32"/>
          <w:sz w:val="22"/>
          <w:szCs w:val="22"/>
        </w:rPr>
      </w:pPr>
      <w:r>
        <w:rPr>
          <w:rFonts w:asciiTheme="minorHAnsi" w:hAnsiTheme="minorHAnsi" w:cstheme="minorHAnsi"/>
          <w:color w:val="212B32"/>
          <w:sz w:val="22"/>
          <w:szCs w:val="22"/>
        </w:rPr>
        <w:t>P</w:t>
      </w:r>
      <w:r w:rsidR="00B80582">
        <w:rPr>
          <w:rFonts w:asciiTheme="minorHAnsi" w:hAnsiTheme="minorHAnsi" w:cstheme="minorHAnsi"/>
          <w:color w:val="212B32"/>
          <w:sz w:val="22"/>
          <w:szCs w:val="22"/>
        </w:rPr>
        <w:t>eople</w:t>
      </w:r>
      <w:r>
        <w:rPr>
          <w:rFonts w:asciiTheme="minorHAnsi" w:hAnsiTheme="minorHAnsi" w:cstheme="minorHAnsi"/>
          <w:color w:val="212B32"/>
          <w:sz w:val="22"/>
          <w:szCs w:val="22"/>
        </w:rPr>
        <w:t xml:space="preserve"> are advised to c</w:t>
      </w:r>
      <w:r w:rsidR="00ED4839" w:rsidRPr="00D73096">
        <w:rPr>
          <w:rFonts w:asciiTheme="minorHAnsi" w:hAnsiTheme="minorHAnsi" w:cstheme="minorHAnsi"/>
          <w:color w:val="212B32"/>
          <w:sz w:val="22"/>
          <w:szCs w:val="22"/>
        </w:rPr>
        <w:t xml:space="preserve">ontact </w:t>
      </w:r>
      <w:r>
        <w:rPr>
          <w:rFonts w:asciiTheme="minorHAnsi" w:hAnsiTheme="minorHAnsi" w:cstheme="minorHAnsi"/>
          <w:color w:val="212B32"/>
          <w:sz w:val="22"/>
          <w:szCs w:val="22"/>
        </w:rPr>
        <w:t>the Practice</w:t>
      </w:r>
      <w:r w:rsidR="00ED4839" w:rsidRPr="00D73096">
        <w:rPr>
          <w:rFonts w:asciiTheme="minorHAnsi" w:hAnsiTheme="minorHAnsi" w:cstheme="minorHAnsi"/>
          <w:color w:val="212B32"/>
          <w:sz w:val="22"/>
          <w:szCs w:val="22"/>
        </w:rPr>
        <w:t xml:space="preserve"> </w:t>
      </w:r>
      <w:r w:rsidR="00B80582">
        <w:rPr>
          <w:rFonts w:asciiTheme="minorHAnsi" w:hAnsiTheme="minorHAnsi" w:cstheme="minorHAnsi"/>
          <w:color w:val="212B32"/>
          <w:sz w:val="22"/>
          <w:szCs w:val="22"/>
        </w:rPr>
        <w:t xml:space="preserve">if </w:t>
      </w:r>
      <w:r>
        <w:rPr>
          <w:rFonts w:asciiTheme="minorHAnsi" w:hAnsiTheme="minorHAnsi" w:cstheme="minorHAnsi"/>
          <w:color w:val="212B32"/>
          <w:sz w:val="22"/>
          <w:szCs w:val="22"/>
        </w:rPr>
        <w:t>they have</w:t>
      </w:r>
      <w:r w:rsidR="00ED4839" w:rsidRPr="00D73096">
        <w:rPr>
          <w:rFonts w:asciiTheme="minorHAnsi" w:hAnsiTheme="minorHAnsi" w:cstheme="minorHAnsi"/>
          <w:color w:val="212B32"/>
          <w:sz w:val="22"/>
          <w:szCs w:val="22"/>
        </w:rPr>
        <w:t xml:space="preserve"> missed </w:t>
      </w:r>
      <w:r>
        <w:rPr>
          <w:rFonts w:asciiTheme="minorHAnsi" w:hAnsiTheme="minorHAnsi" w:cstheme="minorHAnsi"/>
          <w:color w:val="212B32"/>
          <w:sz w:val="22"/>
          <w:szCs w:val="22"/>
        </w:rPr>
        <w:t>a</w:t>
      </w:r>
      <w:r w:rsidR="00ED4839" w:rsidRPr="00D73096">
        <w:rPr>
          <w:rFonts w:asciiTheme="minorHAnsi" w:hAnsiTheme="minorHAnsi" w:cstheme="minorHAnsi"/>
          <w:color w:val="212B32"/>
          <w:sz w:val="22"/>
          <w:szCs w:val="22"/>
        </w:rPr>
        <w:t xml:space="preserve"> vaccine. </w:t>
      </w:r>
      <w:r>
        <w:rPr>
          <w:rFonts w:asciiTheme="minorHAnsi" w:hAnsiTheme="minorHAnsi" w:cstheme="minorHAnsi"/>
          <w:color w:val="212B32"/>
          <w:sz w:val="22"/>
          <w:szCs w:val="22"/>
        </w:rPr>
        <w:t>P</w:t>
      </w:r>
      <w:r w:rsidR="001E1E73">
        <w:rPr>
          <w:rFonts w:asciiTheme="minorHAnsi" w:hAnsiTheme="minorHAnsi" w:cstheme="minorHAnsi"/>
          <w:color w:val="212B32"/>
          <w:sz w:val="22"/>
          <w:szCs w:val="22"/>
        </w:rPr>
        <w:t>eople</w:t>
      </w:r>
      <w:r>
        <w:rPr>
          <w:rFonts w:asciiTheme="minorHAnsi" w:hAnsiTheme="minorHAnsi" w:cstheme="minorHAnsi"/>
          <w:color w:val="212B32"/>
          <w:sz w:val="22"/>
          <w:szCs w:val="22"/>
        </w:rPr>
        <w:t xml:space="preserve"> are</w:t>
      </w:r>
      <w:r w:rsidR="00ED4839" w:rsidRPr="00D73096">
        <w:rPr>
          <w:rFonts w:asciiTheme="minorHAnsi" w:hAnsiTheme="minorHAnsi" w:cstheme="minorHAnsi"/>
          <w:color w:val="212B32"/>
          <w:sz w:val="22"/>
          <w:szCs w:val="22"/>
        </w:rPr>
        <w:t xml:space="preserve"> eligible up until </w:t>
      </w:r>
      <w:r>
        <w:rPr>
          <w:rFonts w:asciiTheme="minorHAnsi" w:hAnsiTheme="minorHAnsi" w:cstheme="minorHAnsi"/>
          <w:color w:val="212B32"/>
          <w:sz w:val="22"/>
          <w:szCs w:val="22"/>
        </w:rPr>
        <w:t>their</w:t>
      </w:r>
      <w:r w:rsidR="00ED4839" w:rsidRPr="00D73096">
        <w:rPr>
          <w:rFonts w:asciiTheme="minorHAnsi" w:hAnsiTheme="minorHAnsi" w:cstheme="minorHAnsi"/>
          <w:color w:val="212B32"/>
          <w:sz w:val="22"/>
          <w:szCs w:val="22"/>
        </w:rPr>
        <w:t xml:space="preserve"> 80th birthday (but can have </w:t>
      </w:r>
      <w:r>
        <w:rPr>
          <w:rFonts w:asciiTheme="minorHAnsi" w:hAnsiTheme="minorHAnsi" w:cstheme="minorHAnsi"/>
          <w:color w:val="212B32"/>
          <w:sz w:val="22"/>
          <w:szCs w:val="22"/>
        </w:rPr>
        <w:t>a</w:t>
      </w:r>
      <w:r w:rsidR="00ED4839" w:rsidRPr="00D73096">
        <w:rPr>
          <w:rFonts w:asciiTheme="minorHAnsi" w:hAnsiTheme="minorHAnsi" w:cstheme="minorHAnsi"/>
          <w:color w:val="212B32"/>
          <w:sz w:val="22"/>
          <w:szCs w:val="22"/>
        </w:rPr>
        <w:t xml:space="preserve"> 2nd dose up until </w:t>
      </w:r>
      <w:r>
        <w:rPr>
          <w:rFonts w:asciiTheme="minorHAnsi" w:hAnsiTheme="minorHAnsi" w:cstheme="minorHAnsi"/>
          <w:color w:val="212B32"/>
          <w:sz w:val="22"/>
          <w:szCs w:val="22"/>
        </w:rPr>
        <w:t>their</w:t>
      </w:r>
      <w:r w:rsidR="00ED4839" w:rsidRPr="00D73096">
        <w:rPr>
          <w:rFonts w:asciiTheme="minorHAnsi" w:hAnsiTheme="minorHAnsi" w:cstheme="minorHAnsi"/>
          <w:color w:val="212B32"/>
          <w:sz w:val="22"/>
          <w:szCs w:val="22"/>
        </w:rPr>
        <w:t xml:space="preserve"> 81st birthday).</w:t>
      </w:r>
    </w:p>
    <w:p w14:paraId="7C2DD234" w14:textId="77777777" w:rsidR="00ED4839" w:rsidRPr="00D73096" w:rsidRDefault="00ED4839" w:rsidP="00ED483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B32"/>
          <w:sz w:val="22"/>
          <w:szCs w:val="22"/>
        </w:rPr>
      </w:pPr>
    </w:p>
    <w:p w14:paraId="07D88182" w14:textId="4179C9C6" w:rsidR="00ED4839" w:rsidRPr="00D73096" w:rsidRDefault="00ED4839" w:rsidP="00817EA8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bCs/>
          <w:color w:val="212B32"/>
          <w:sz w:val="22"/>
          <w:szCs w:val="22"/>
        </w:rPr>
      </w:pPr>
      <w:r w:rsidRPr="00D73096">
        <w:rPr>
          <w:rFonts w:asciiTheme="minorHAnsi" w:hAnsiTheme="minorHAnsi" w:cstheme="minorHAnsi"/>
          <w:b/>
          <w:bCs/>
          <w:color w:val="212B32"/>
          <w:sz w:val="22"/>
          <w:szCs w:val="22"/>
        </w:rPr>
        <w:t xml:space="preserve">People aged 50 and over with severely weakened immune </w:t>
      </w:r>
      <w:proofErr w:type="gramStart"/>
      <w:r w:rsidRPr="00D73096">
        <w:rPr>
          <w:rFonts w:asciiTheme="minorHAnsi" w:hAnsiTheme="minorHAnsi" w:cstheme="minorHAnsi"/>
          <w:b/>
          <w:bCs/>
          <w:color w:val="212B32"/>
          <w:sz w:val="22"/>
          <w:szCs w:val="22"/>
        </w:rPr>
        <w:t>system</w:t>
      </w:r>
      <w:proofErr w:type="gramEnd"/>
    </w:p>
    <w:p w14:paraId="67ED26A1" w14:textId="77777777" w:rsidR="00ED4839" w:rsidRPr="00D73096" w:rsidRDefault="00ED4839" w:rsidP="00ED483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B32"/>
          <w:sz w:val="22"/>
          <w:szCs w:val="22"/>
        </w:rPr>
      </w:pPr>
    </w:p>
    <w:p w14:paraId="303E4A12" w14:textId="4C7AE028" w:rsidR="00ED4839" w:rsidRPr="00D73096" w:rsidRDefault="00D73096" w:rsidP="00D73096">
      <w:pPr>
        <w:shd w:val="clear" w:color="auto" w:fill="FFFFFF"/>
        <w:spacing w:after="360" w:line="240" w:lineRule="auto"/>
        <w:ind w:left="360"/>
        <w:rPr>
          <w:rFonts w:eastAsia="Times New Roman" w:cstheme="minorHAnsi"/>
          <w:color w:val="212B32"/>
          <w:lang w:eastAsia="en-GB"/>
        </w:rPr>
      </w:pPr>
      <w:r>
        <w:rPr>
          <w:rFonts w:eastAsia="Times New Roman" w:cstheme="minorHAnsi"/>
          <w:color w:val="212B32"/>
          <w:lang w:eastAsia="en-GB"/>
        </w:rPr>
        <w:t>P</w:t>
      </w:r>
      <w:r w:rsidR="001E1E73">
        <w:rPr>
          <w:rFonts w:eastAsia="Times New Roman" w:cstheme="minorHAnsi"/>
          <w:color w:val="212B32"/>
          <w:lang w:eastAsia="en-GB"/>
        </w:rPr>
        <w:t>eople</w:t>
      </w:r>
      <w:r>
        <w:rPr>
          <w:rFonts w:eastAsia="Times New Roman" w:cstheme="minorHAnsi"/>
          <w:color w:val="212B32"/>
          <w:lang w:eastAsia="en-GB"/>
        </w:rPr>
        <w:t xml:space="preserve"> are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eligible for the shingles vaccine if aged 50 or over and </w:t>
      </w:r>
      <w:r>
        <w:rPr>
          <w:rFonts w:eastAsia="Times New Roman" w:cstheme="minorHAnsi"/>
          <w:color w:val="212B32"/>
          <w:lang w:eastAsia="en-GB"/>
        </w:rPr>
        <w:t>have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at higher risk from shingles because </w:t>
      </w:r>
      <w:r>
        <w:rPr>
          <w:rFonts w:eastAsia="Times New Roman" w:cstheme="minorHAnsi"/>
          <w:color w:val="212B32"/>
          <w:lang w:eastAsia="en-GB"/>
        </w:rPr>
        <w:t>of a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severely weakened immune system.</w:t>
      </w:r>
      <w:r>
        <w:rPr>
          <w:rFonts w:eastAsia="Times New Roman" w:cstheme="minorHAnsi"/>
          <w:color w:val="212B32"/>
          <w:lang w:eastAsia="en-GB"/>
        </w:rPr>
        <w:t xml:space="preserve">  </w:t>
      </w:r>
      <w:r w:rsidR="00ED4839" w:rsidRPr="00D73096">
        <w:rPr>
          <w:rFonts w:eastAsia="Times New Roman" w:cstheme="minorHAnsi"/>
          <w:color w:val="212B32"/>
          <w:lang w:eastAsia="en-GB"/>
        </w:rPr>
        <w:t>This includes:</w:t>
      </w:r>
    </w:p>
    <w:p w14:paraId="60AC598C" w14:textId="0BA4486A" w:rsidR="00ED4839" w:rsidRPr="00D73096" w:rsidRDefault="00ED4839" w:rsidP="00D730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12B32"/>
          <w:lang w:eastAsia="en-GB"/>
        </w:rPr>
      </w:pPr>
      <w:r w:rsidRPr="00D73096">
        <w:rPr>
          <w:rFonts w:eastAsia="Times New Roman" w:cstheme="minorHAnsi"/>
          <w:color w:val="212B32"/>
          <w:lang w:eastAsia="en-GB"/>
        </w:rPr>
        <w:t>some people with blood cancer (such as leukaemia or lymphoma)</w:t>
      </w:r>
      <w:r w:rsidR="00A73536">
        <w:rPr>
          <w:rFonts w:eastAsia="Times New Roman" w:cstheme="minorHAnsi"/>
          <w:color w:val="212B32"/>
          <w:lang w:eastAsia="en-GB"/>
        </w:rPr>
        <w:t>:</w:t>
      </w:r>
    </w:p>
    <w:p w14:paraId="4EF434DD" w14:textId="387AB106" w:rsidR="00ED4839" w:rsidRPr="00D73096" w:rsidRDefault="00ED4839" w:rsidP="00D730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12B32"/>
          <w:lang w:eastAsia="en-GB"/>
        </w:rPr>
      </w:pPr>
      <w:r w:rsidRPr="00D73096">
        <w:rPr>
          <w:rFonts w:eastAsia="Times New Roman" w:cstheme="minorHAnsi"/>
          <w:color w:val="212B32"/>
          <w:lang w:eastAsia="en-GB"/>
        </w:rPr>
        <w:t xml:space="preserve">some people with HIV or </w:t>
      </w:r>
      <w:proofErr w:type="gramStart"/>
      <w:r w:rsidRPr="00D73096">
        <w:rPr>
          <w:rFonts w:eastAsia="Times New Roman" w:cstheme="minorHAnsi"/>
          <w:color w:val="212B32"/>
          <w:lang w:eastAsia="en-GB"/>
        </w:rPr>
        <w:t>AIDS</w:t>
      </w:r>
      <w:r w:rsidR="00A73536">
        <w:rPr>
          <w:rFonts w:eastAsia="Times New Roman" w:cstheme="minorHAnsi"/>
          <w:color w:val="212B32"/>
          <w:lang w:eastAsia="en-GB"/>
        </w:rPr>
        <w:t>;</w:t>
      </w:r>
      <w:proofErr w:type="gramEnd"/>
    </w:p>
    <w:p w14:paraId="099CD66F" w14:textId="71E534A5" w:rsidR="00ED4839" w:rsidRPr="00D73096" w:rsidRDefault="00ED4839" w:rsidP="00D730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12B32"/>
          <w:lang w:eastAsia="en-GB"/>
        </w:rPr>
      </w:pPr>
      <w:r w:rsidRPr="00D73096">
        <w:rPr>
          <w:rFonts w:eastAsia="Times New Roman" w:cstheme="minorHAnsi"/>
          <w:color w:val="212B32"/>
          <w:lang w:eastAsia="en-GB"/>
        </w:rPr>
        <w:t>some people who've recently had a stem cell transplant, radiotherapy, chemotherapy</w:t>
      </w:r>
      <w:r w:rsidR="00A73536">
        <w:rPr>
          <w:rFonts w:eastAsia="Times New Roman" w:cstheme="minorHAnsi"/>
          <w:color w:val="212B32"/>
          <w:lang w:eastAsia="en-GB"/>
        </w:rPr>
        <w:t>,</w:t>
      </w:r>
      <w:r w:rsidRPr="00D73096">
        <w:rPr>
          <w:rFonts w:eastAsia="Times New Roman" w:cstheme="minorHAnsi"/>
          <w:color w:val="212B32"/>
          <w:lang w:eastAsia="en-GB"/>
        </w:rPr>
        <w:t xml:space="preserve"> or an organ </w:t>
      </w:r>
      <w:proofErr w:type="gramStart"/>
      <w:r w:rsidRPr="00D73096">
        <w:rPr>
          <w:rFonts w:eastAsia="Times New Roman" w:cstheme="minorHAnsi"/>
          <w:color w:val="212B32"/>
          <w:lang w:eastAsia="en-GB"/>
        </w:rPr>
        <w:t>transplant</w:t>
      </w:r>
      <w:r w:rsidR="00A73536">
        <w:rPr>
          <w:rFonts w:eastAsia="Times New Roman" w:cstheme="minorHAnsi"/>
          <w:color w:val="212B32"/>
          <w:lang w:eastAsia="en-GB"/>
        </w:rPr>
        <w:t>;</w:t>
      </w:r>
      <w:proofErr w:type="gramEnd"/>
    </w:p>
    <w:p w14:paraId="60DB1320" w14:textId="01219E73" w:rsidR="00ED4839" w:rsidRPr="00D73096" w:rsidRDefault="00ED4839" w:rsidP="00D730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12B32"/>
          <w:lang w:eastAsia="en-GB"/>
        </w:rPr>
      </w:pPr>
      <w:r w:rsidRPr="00D73096">
        <w:rPr>
          <w:rFonts w:eastAsia="Times New Roman" w:cstheme="minorHAnsi"/>
          <w:color w:val="212B32"/>
          <w:lang w:eastAsia="en-GB"/>
        </w:rPr>
        <w:t>people taking certain medicines that severely weaken the immune system</w:t>
      </w:r>
      <w:r w:rsidR="00A73536">
        <w:rPr>
          <w:rFonts w:eastAsia="Times New Roman" w:cstheme="minorHAnsi"/>
          <w:color w:val="212B32"/>
          <w:lang w:eastAsia="en-GB"/>
        </w:rPr>
        <w:t>.</w:t>
      </w:r>
    </w:p>
    <w:p w14:paraId="5D51C99E" w14:textId="77777777" w:rsidR="00D73096" w:rsidRDefault="00D73096" w:rsidP="00D73096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12B32"/>
          <w:lang w:eastAsia="en-GB"/>
        </w:rPr>
      </w:pPr>
    </w:p>
    <w:p w14:paraId="4F79924F" w14:textId="06578173" w:rsidR="00ED4839" w:rsidRPr="00D73096" w:rsidRDefault="00A73536" w:rsidP="00817EA8">
      <w:pPr>
        <w:shd w:val="clear" w:color="auto" w:fill="FFFFFF"/>
        <w:spacing w:after="360" w:line="240" w:lineRule="auto"/>
        <w:ind w:left="360"/>
        <w:rPr>
          <w:rFonts w:eastAsia="Times New Roman" w:cstheme="minorHAnsi"/>
          <w:color w:val="212B32"/>
          <w:lang w:eastAsia="en-GB"/>
        </w:rPr>
      </w:pPr>
      <w:r>
        <w:rPr>
          <w:rFonts w:eastAsia="Times New Roman" w:cstheme="minorHAnsi"/>
          <w:color w:val="212B32"/>
          <w:lang w:eastAsia="en-GB"/>
        </w:rPr>
        <w:t>These p</w:t>
      </w:r>
      <w:r w:rsidR="001E1E73">
        <w:rPr>
          <w:rFonts w:eastAsia="Times New Roman" w:cstheme="minorHAnsi"/>
          <w:color w:val="212B32"/>
          <w:lang w:eastAsia="en-GB"/>
        </w:rPr>
        <w:t>eople</w:t>
      </w:r>
      <w:r>
        <w:rPr>
          <w:rFonts w:eastAsia="Times New Roman" w:cstheme="minorHAnsi"/>
          <w:color w:val="212B32"/>
          <w:lang w:eastAsia="en-GB"/>
        </w:rPr>
        <w:t xml:space="preserve"> receive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2 doses of the shingles vaccine. These are given between 8 weeks and 6 months apart.</w:t>
      </w:r>
    </w:p>
    <w:p w14:paraId="05EEB8D2" w14:textId="0DED5696" w:rsidR="00ED4839" w:rsidRPr="00D73096" w:rsidRDefault="00A73536" w:rsidP="00A73536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12B32"/>
          <w:lang w:eastAsia="en-GB"/>
        </w:rPr>
      </w:pPr>
      <w:r>
        <w:rPr>
          <w:rFonts w:eastAsia="Times New Roman" w:cstheme="minorHAnsi"/>
          <w:color w:val="212B32"/>
          <w:lang w:eastAsia="en-GB"/>
        </w:rPr>
        <w:t>P</w:t>
      </w:r>
      <w:r w:rsidR="001E1E73">
        <w:rPr>
          <w:rFonts w:eastAsia="Times New Roman" w:cstheme="minorHAnsi"/>
          <w:color w:val="212B32"/>
          <w:lang w:eastAsia="en-GB"/>
        </w:rPr>
        <w:t>eople</w:t>
      </w:r>
      <w:r>
        <w:rPr>
          <w:rFonts w:eastAsia="Times New Roman" w:cstheme="minorHAnsi"/>
          <w:color w:val="212B32"/>
          <w:lang w:eastAsia="en-GB"/>
        </w:rPr>
        <w:t xml:space="preserve"> are advised to contact the Practice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if </w:t>
      </w:r>
      <w:r>
        <w:rPr>
          <w:rFonts w:eastAsia="Times New Roman" w:cstheme="minorHAnsi"/>
          <w:color w:val="212B32"/>
          <w:lang w:eastAsia="en-GB"/>
        </w:rPr>
        <w:t>they have any queries regarding their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</w:t>
      </w:r>
      <w:r w:rsidR="00B40C56" w:rsidRPr="00D73096">
        <w:rPr>
          <w:rFonts w:eastAsia="Times New Roman" w:cstheme="minorHAnsi"/>
          <w:color w:val="212B32"/>
          <w:lang w:eastAsia="en-GB"/>
        </w:rPr>
        <w:t>eligibi</w:t>
      </w:r>
      <w:r w:rsidR="00B40C56">
        <w:rPr>
          <w:rFonts w:eastAsia="Times New Roman" w:cstheme="minorHAnsi"/>
          <w:color w:val="212B32"/>
          <w:lang w:eastAsia="en-GB"/>
        </w:rPr>
        <w:t>lity</w:t>
      </w:r>
      <w:r w:rsidR="00ED4839" w:rsidRPr="00D73096">
        <w:rPr>
          <w:rFonts w:eastAsia="Times New Roman" w:cstheme="minorHAnsi"/>
          <w:color w:val="212B32"/>
          <w:lang w:eastAsia="en-GB"/>
        </w:rPr>
        <w:t xml:space="preserve"> for the shingles vaccine.</w:t>
      </w:r>
    </w:p>
    <w:p w14:paraId="39A3DCD8" w14:textId="77777777" w:rsidR="00AD2888" w:rsidRPr="00D73096" w:rsidRDefault="00AD2888" w:rsidP="00ED4839">
      <w:pPr>
        <w:rPr>
          <w:rFonts w:cstheme="minorHAnsi"/>
        </w:rPr>
      </w:pPr>
    </w:p>
    <w:p w14:paraId="10B8B310" w14:textId="203B0F6D" w:rsidR="00AD2888" w:rsidRPr="00D73096" w:rsidRDefault="00AD2888" w:rsidP="00AD2888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D73096">
        <w:rPr>
          <w:rFonts w:cstheme="minorHAnsi"/>
          <w:b/>
          <w:bCs/>
          <w:u w:val="single"/>
        </w:rPr>
        <w:t>Dr Dwyer Retirement</w:t>
      </w:r>
    </w:p>
    <w:p w14:paraId="68AACEBE" w14:textId="77777777" w:rsidR="00AD2888" w:rsidRPr="00D73096" w:rsidRDefault="00AD2888" w:rsidP="00AD2888">
      <w:pPr>
        <w:pStyle w:val="ListParagraph"/>
        <w:ind w:left="360"/>
        <w:rPr>
          <w:rFonts w:cstheme="minorHAnsi"/>
          <w:b/>
          <w:bCs/>
          <w:u w:val="single"/>
        </w:rPr>
      </w:pPr>
    </w:p>
    <w:p w14:paraId="1A48A183" w14:textId="781849D6" w:rsidR="00AD2888" w:rsidRPr="00D73096" w:rsidRDefault="00A73536" w:rsidP="00AD2888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It was noted that </w:t>
      </w:r>
      <w:r w:rsidR="00AD2888" w:rsidRPr="00D73096">
        <w:rPr>
          <w:rFonts w:cstheme="minorHAnsi"/>
        </w:rPr>
        <w:t xml:space="preserve">Dr Dwyer </w:t>
      </w:r>
      <w:r>
        <w:rPr>
          <w:rFonts w:cstheme="minorHAnsi"/>
        </w:rPr>
        <w:t xml:space="preserve">had </w:t>
      </w:r>
      <w:r w:rsidR="00AD2888" w:rsidRPr="00D73096">
        <w:rPr>
          <w:rFonts w:cstheme="minorHAnsi"/>
        </w:rPr>
        <w:t>retired fully at the end of March</w:t>
      </w:r>
      <w:r>
        <w:rPr>
          <w:rFonts w:cstheme="minorHAnsi"/>
        </w:rPr>
        <w:t xml:space="preserve"> 2024</w:t>
      </w:r>
      <w:r w:rsidR="00B40C56">
        <w:rPr>
          <w:rFonts w:cstheme="minorHAnsi"/>
        </w:rPr>
        <w:t xml:space="preserve"> and the Practice</w:t>
      </w:r>
      <w:r w:rsidR="00ED4839" w:rsidRPr="00D73096">
        <w:rPr>
          <w:rFonts w:cstheme="minorHAnsi"/>
        </w:rPr>
        <w:t xml:space="preserve"> ha</w:t>
      </w:r>
      <w:r w:rsidR="00B40C56">
        <w:rPr>
          <w:rFonts w:cstheme="minorHAnsi"/>
        </w:rPr>
        <w:t>s</w:t>
      </w:r>
      <w:r w:rsidR="00ED4839" w:rsidRPr="00D73096">
        <w:rPr>
          <w:rFonts w:cstheme="minorHAnsi"/>
        </w:rPr>
        <w:t xml:space="preserve"> an advert </w:t>
      </w:r>
      <w:r w:rsidR="00B40C56">
        <w:rPr>
          <w:rFonts w:cstheme="minorHAnsi"/>
        </w:rPr>
        <w:t xml:space="preserve">out </w:t>
      </w:r>
      <w:r w:rsidR="00ED4839" w:rsidRPr="00D73096">
        <w:rPr>
          <w:rFonts w:cstheme="minorHAnsi"/>
        </w:rPr>
        <w:t xml:space="preserve">for a new salaried GP. </w:t>
      </w:r>
    </w:p>
    <w:p w14:paraId="00120F49" w14:textId="77777777" w:rsidR="00090B2A" w:rsidRPr="00D73096" w:rsidRDefault="00090B2A" w:rsidP="00AD2888">
      <w:pPr>
        <w:pStyle w:val="ListParagraph"/>
        <w:ind w:left="360"/>
        <w:rPr>
          <w:rFonts w:cstheme="minorHAnsi"/>
        </w:rPr>
      </w:pPr>
    </w:p>
    <w:p w14:paraId="37D34571" w14:textId="7CD3576E" w:rsidR="00090B2A" w:rsidRPr="00D73096" w:rsidRDefault="00090B2A" w:rsidP="00090B2A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D73096">
        <w:rPr>
          <w:rFonts w:cstheme="minorHAnsi"/>
          <w:b/>
          <w:bCs/>
          <w:u w:val="single"/>
        </w:rPr>
        <w:t xml:space="preserve">Covid </w:t>
      </w:r>
      <w:r w:rsidR="00ED4839" w:rsidRPr="00D73096">
        <w:rPr>
          <w:rFonts w:cstheme="minorHAnsi"/>
          <w:b/>
          <w:bCs/>
          <w:u w:val="single"/>
        </w:rPr>
        <w:t xml:space="preserve">Vaccinations (Spring Boosters) </w:t>
      </w:r>
    </w:p>
    <w:p w14:paraId="36F4FF18" w14:textId="77777777" w:rsidR="00090B2A" w:rsidRPr="00D73096" w:rsidRDefault="00090B2A" w:rsidP="00090B2A">
      <w:pPr>
        <w:pStyle w:val="ListParagraph"/>
        <w:ind w:left="360"/>
        <w:rPr>
          <w:rFonts w:cstheme="minorHAnsi"/>
          <w:b/>
          <w:bCs/>
          <w:u w:val="single"/>
        </w:rPr>
      </w:pPr>
    </w:p>
    <w:p w14:paraId="24D58C98" w14:textId="5C87B827" w:rsidR="00090B2A" w:rsidRPr="00D73096" w:rsidRDefault="00090B2A" w:rsidP="00090B2A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 xml:space="preserve">Covid </w:t>
      </w:r>
      <w:r w:rsidR="00ED4839" w:rsidRPr="00D73096">
        <w:rPr>
          <w:rFonts w:cstheme="minorHAnsi"/>
        </w:rPr>
        <w:t>Vaccinations</w:t>
      </w:r>
      <w:r w:rsidRPr="00D73096">
        <w:rPr>
          <w:rFonts w:cstheme="minorHAnsi"/>
        </w:rPr>
        <w:t xml:space="preserve"> for over 75yrs will be available from 22</w:t>
      </w:r>
      <w:r w:rsidRPr="00D73096">
        <w:rPr>
          <w:rFonts w:cstheme="minorHAnsi"/>
          <w:vertAlign w:val="superscript"/>
        </w:rPr>
        <w:t>nd</w:t>
      </w:r>
      <w:r w:rsidRPr="00D73096">
        <w:rPr>
          <w:rFonts w:cstheme="minorHAnsi"/>
        </w:rPr>
        <w:t xml:space="preserve"> April – housebound and care homes will need to be seen </w:t>
      </w:r>
      <w:r w:rsidR="00B80582">
        <w:rPr>
          <w:rFonts w:cstheme="minorHAnsi"/>
        </w:rPr>
        <w:t>first</w:t>
      </w:r>
      <w:r w:rsidRPr="00D73096">
        <w:rPr>
          <w:rFonts w:cstheme="minorHAnsi"/>
        </w:rPr>
        <w:t xml:space="preserve"> on visits.</w:t>
      </w:r>
    </w:p>
    <w:p w14:paraId="4215022D" w14:textId="77777777" w:rsidR="00ED4839" w:rsidRPr="00D73096" w:rsidRDefault="00ED4839" w:rsidP="00090B2A">
      <w:pPr>
        <w:pStyle w:val="ListParagraph"/>
        <w:ind w:left="360"/>
        <w:rPr>
          <w:rFonts w:cstheme="minorHAnsi"/>
        </w:rPr>
      </w:pPr>
    </w:p>
    <w:p w14:paraId="33B3B898" w14:textId="41A2A4E1" w:rsidR="00090B2A" w:rsidRDefault="00090B2A" w:rsidP="00B80582">
      <w:pPr>
        <w:pStyle w:val="ListParagraph"/>
        <w:spacing w:after="0"/>
        <w:ind w:left="360"/>
        <w:rPr>
          <w:rFonts w:cstheme="minorHAnsi"/>
        </w:rPr>
      </w:pPr>
      <w:r w:rsidRPr="00D73096">
        <w:rPr>
          <w:rFonts w:cstheme="minorHAnsi"/>
        </w:rPr>
        <w:t>Clinics will be held at the Tetford Surgery on 11</w:t>
      </w:r>
      <w:r w:rsidRPr="00D73096">
        <w:rPr>
          <w:rFonts w:cstheme="minorHAnsi"/>
          <w:vertAlign w:val="superscript"/>
        </w:rPr>
        <w:t>th</w:t>
      </w:r>
      <w:r w:rsidRPr="00D73096">
        <w:rPr>
          <w:rFonts w:cstheme="minorHAnsi"/>
        </w:rPr>
        <w:t xml:space="preserve"> </w:t>
      </w:r>
      <w:proofErr w:type="gramStart"/>
      <w:r w:rsidRPr="00D73096">
        <w:rPr>
          <w:rFonts w:cstheme="minorHAnsi"/>
        </w:rPr>
        <w:t>May</w:t>
      </w:r>
      <w:r w:rsidR="00B80582">
        <w:rPr>
          <w:rFonts w:cstheme="minorHAnsi"/>
        </w:rPr>
        <w:t>,</w:t>
      </w:r>
      <w:proofErr w:type="gramEnd"/>
      <w:r w:rsidR="00B80582">
        <w:rPr>
          <w:rFonts w:cstheme="minorHAnsi"/>
        </w:rPr>
        <w:t xml:space="preserve"> </w:t>
      </w:r>
      <w:r w:rsidRPr="00D73096">
        <w:rPr>
          <w:rFonts w:cstheme="minorHAnsi"/>
        </w:rPr>
        <w:t>18</w:t>
      </w:r>
      <w:r w:rsidRPr="00D73096">
        <w:rPr>
          <w:rFonts w:cstheme="minorHAnsi"/>
          <w:vertAlign w:val="superscript"/>
        </w:rPr>
        <w:t>th</w:t>
      </w:r>
      <w:r w:rsidRPr="00D73096">
        <w:rPr>
          <w:rFonts w:cstheme="minorHAnsi"/>
        </w:rPr>
        <w:t xml:space="preserve"> May &amp; 25</w:t>
      </w:r>
      <w:r w:rsidRPr="00D73096">
        <w:rPr>
          <w:rFonts w:cstheme="minorHAnsi"/>
          <w:vertAlign w:val="superscript"/>
        </w:rPr>
        <w:t>th</w:t>
      </w:r>
      <w:r w:rsidRPr="00D73096">
        <w:rPr>
          <w:rFonts w:cstheme="minorHAnsi"/>
        </w:rPr>
        <w:t xml:space="preserve"> May.</w:t>
      </w:r>
    </w:p>
    <w:p w14:paraId="365BB32A" w14:textId="77777777" w:rsidR="00B80582" w:rsidRPr="00D73096" w:rsidRDefault="00B80582" w:rsidP="00B80582">
      <w:pPr>
        <w:pStyle w:val="ListParagraph"/>
        <w:spacing w:after="0"/>
        <w:ind w:left="360"/>
        <w:rPr>
          <w:rFonts w:cstheme="minorHAnsi"/>
        </w:rPr>
      </w:pPr>
    </w:p>
    <w:p w14:paraId="7E006D7E" w14:textId="1B085225" w:rsidR="00090B2A" w:rsidRPr="00D73096" w:rsidRDefault="00B80582" w:rsidP="00090B2A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Dispensary - </w:t>
      </w:r>
      <w:r w:rsidR="00090B2A" w:rsidRPr="00D73096">
        <w:rPr>
          <w:rFonts w:cstheme="minorHAnsi"/>
          <w:b/>
          <w:bCs/>
          <w:u w:val="single"/>
        </w:rPr>
        <w:t>Well Done</w:t>
      </w:r>
    </w:p>
    <w:p w14:paraId="772F1BCD" w14:textId="77777777" w:rsidR="00090B2A" w:rsidRPr="00D73096" w:rsidRDefault="00090B2A" w:rsidP="00090B2A">
      <w:pPr>
        <w:pStyle w:val="ListParagraph"/>
        <w:ind w:left="360"/>
        <w:rPr>
          <w:rFonts w:cstheme="minorHAnsi"/>
          <w:b/>
          <w:bCs/>
          <w:u w:val="single"/>
        </w:rPr>
      </w:pPr>
    </w:p>
    <w:p w14:paraId="74D125C9" w14:textId="66D96D13" w:rsidR="00090B2A" w:rsidRPr="00D73096" w:rsidRDefault="00090B2A" w:rsidP="00090B2A">
      <w:pPr>
        <w:pStyle w:val="ListParagraph"/>
        <w:ind w:left="360"/>
        <w:rPr>
          <w:rFonts w:cstheme="minorHAnsi"/>
        </w:rPr>
      </w:pPr>
      <w:r w:rsidRPr="00D73096">
        <w:rPr>
          <w:rFonts w:cstheme="minorHAnsi"/>
        </w:rPr>
        <w:t>Discussed Dispensary and staff and</w:t>
      </w:r>
      <w:r w:rsidR="001E1E73">
        <w:rPr>
          <w:rFonts w:cstheme="minorHAnsi"/>
        </w:rPr>
        <w:t xml:space="preserve"> commented on</w:t>
      </w:r>
      <w:r w:rsidRPr="00D73096">
        <w:rPr>
          <w:rFonts w:cstheme="minorHAnsi"/>
        </w:rPr>
        <w:t xml:space="preserve"> how pleased the </w:t>
      </w:r>
      <w:r w:rsidR="00817EA8" w:rsidRPr="00D73096">
        <w:rPr>
          <w:rFonts w:cstheme="minorHAnsi"/>
        </w:rPr>
        <w:t>patients</w:t>
      </w:r>
      <w:r w:rsidRPr="00D73096">
        <w:rPr>
          <w:rFonts w:cstheme="minorHAnsi"/>
        </w:rPr>
        <w:t xml:space="preserve"> are with </w:t>
      </w:r>
      <w:r w:rsidR="001E1E73">
        <w:rPr>
          <w:rFonts w:cstheme="minorHAnsi"/>
        </w:rPr>
        <w:t>this service</w:t>
      </w:r>
      <w:r w:rsidR="00817EA8" w:rsidRPr="00D73096">
        <w:rPr>
          <w:rFonts w:cstheme="minorHAnsi"/>
        </w:rPr>
        <w:t xml:space="preserve">. JF to ensure this is passed onto the </w:t>
      </w:r>
      <w:r w:rsidR="001E1E73">
        <w:rPr>
          <w:rFonts w:cstheme="minorHAnsi"/>
        </w:rPr>
        <w:t xml:space="preserve">whole </w:t>
      </w:r>
      <w:r w:rsidR="00817EA8" w:rsidRPr="00D73096">
        <w:rPr>
          <w:rFonts w:cstheme="minorHAnsi"/>
        </w:rPr>
        <w:t xml:space="preserve">team. </w:t>
      </w:r>
    </w:p>
    <w:p w14:paraId="14FAFDCD" w14:textId="77777777" w:rsidR="00090B2A" w:rsidRPr="00D73096" w:rsidRDefault="00090B2A" w:rsidP="00090B2A">
      <w:pPr>
        <w:pStyle w:val="ListParagraph"/>
        <w:ind w:left="360"/>
        <w:rPr>
          <w:rFonts w:cstheme="minorHAnsi"/>
        </w:rPr>
      </w:pPr>
    </w:p>
    <w:p w14:paraId="1BBDC986" w14:textId="528F2EE5" w:rsidR="00090B2A" w:rsidRDefault="00090B2A" w:rsidP="001E1E73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u w:val="single"/>
        </w:rPr>
      </w:pPr>
      <w:r w:rsidRPr="00D73096">
        <w:rPr>
          <w:rFonts w:cstheme="minorHAnsi"/>
          <w:b/>
          <w:bCs/>
          <w:u w:val="single"/>
        </w:rPr>
        <w:t>Date of Next Meeting</w:t>
      </w:r>
    </w:p>
    <w:p w14:paraId="4DF3E969" w14:textId="77777777" w:rsidR="001E1E73" w:rsidRPr="00D73096" w:rsidRDefault="001E1E73" w:rsidP="001E1E73">
      <w:pPr>
        <w:pStyle w:val="ListParagraph"/>
        <w:spacing w:after="0"/>
        <w:ind w:left="360"/>
        <w:rPr>
          <w:rFonts w:cstheme="minorHAnsi"/>
          <w:b/>
          <w:bCs/>
          <w:u w:val="single"/>
        </w:rPr>
      </w:pPr>
    </w:p>
    <w:p w14:paraId="5AE8CB0E" w14:textId="7D8FF886" w:rsidR="00090B2A" w:rsidRPr="00D73096" w:rsidRDefault="00817EA8" w:rsidP="001E1E73">
      <w:pPr>
        <w:spacing w:after="0"/>
        <w:rPr>
          <w:rFonts w:cstheme="minorHAnsi"/>
        </w:rPr>
      </w:pPr>
      <w:r w:rsidRPr="00D73096">
        <w:rPr>
          <w:rFonts w:cstheme="minorHAnsi"/>
        </w:rPr>
        <w:t xml:space="preserve">      </w:t>
      </w:r>
      <w:r w:rsidR="00090B2A" w:rsidRPr="00D73096">
        <w:rPr>
          <w:rFonts w:cstheme="minorHAnsi"/>
        </w:rPr>
        <w:t>The next meeting was scheduled for Friday 7th June</w:t>
      </w:r>
      <w:r w:rsidRPr="00D73096">
        <w:rPr>
          <w:rFonts w:cstheme="minorHAnsi"/>
        </w:rPr>
        <w:t xml:space="preserve"> 2024</w:t>
      </w:r>
      <w:r w:rsidR="00090B2A" w:rsidRPr="00D73096">
        <w:rPr>
          <w:rFonts w:cstheme="minorHAnsi"/>
        </w:rPr>
        <w:t xml:space="preserve"> at The Wolds Branch, Tetford.</w:t>
      </w:r>
    </w:p>
    <w:p w14:paraId="7747E234" w14:textId="77777777" w:rsidR="00090B2A" w:rsidRPr="00D73096" w:rsidRDefault="00090B2A" w:rsidP="00090B2A">
      <w:pPr>
        <w:pStyle w:val="ListParagraph"/>
        <w:ind w:left="360"/>
        <w:rPr>
          <w:rFonts w:cstheme="minorHAnsi"/>
        </w:rPr>
      </w:pPr>
    </w:p>
    <w:sectPr w:rsidR="00090B2A" w:rsidRPr="00D73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41A"/>
    <w:multiLevelType w:val="hybridMultilevel"/>
    <w:tmpl w:val="352C50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51DA5"/>
    <w:multiLevelType w:val="multilevel"/>
    <w:tmpl w:val="148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2576D"/>
    <w:multiLevelType w:val="hybridMultilevel"/>
    <w:tmpl w:val="5E56A5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3954274">
    <w:abstractNumId w:val="0"/>
  </w:num>
  <w:num w:numId="2" w16cid:durableId="225917876">
    <w:abstractNumId w:val="2"/>
  </w:num>
  <w:num w:numId="3" w16cid:durableId="132940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86"/>
    <w:rsid w:val="00090B2A"/>
    <w:rsid w:val="001E1E73"/>
    <w:rsid w:val="003C6623"/>
    <w:rsid w:val="00422E7F"/>
    <w:rsid w:val="00687B38"/>
    <w:rsid w:val="00753013"/>
    <w:rsid w:val="00817EA8"/>
    <w:rsid w:val="009B63F9"/>
    <w:rsid w:val="00A73536"/>
    <w:rsid w:val="00AB65D7"/>
    <w:rsid w:val="00AD2888"/>
    <w:rsid w:val="00B40C56"/>
    <w:rsid w:val="00B80582"/>
    <w:rsid w:val="00D73096"/>
    <w:rsid w:val="00ED2686"/>
    <w:rsid w:val="00E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4895"/>
  <w15:chartTrackingRefBased/>
  <w15:docId w15:val="{EE520DB1-F5E3-42EC-8478-1A7C7D2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8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6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hsuk-u-visually-hidden">
    <w:name w:val="nhsuk-u-visually-hidden"/>
    <w:basedOn w:val="DefaultParagraphFont"/>
    <w:rsid w:val="00ED4839"/>
  </w:style>
  <w:style w:type="character" w:styleId="Hyperlink">
    <w:name w:val="Hyperlink"/>
    <w:basedOn w:val="DefaultParagraphFont"/>
    <w:uiPriority w:val="99"/>
    <w:semiHidden/>
    <w:unhideWhenUsed/>
    <w:rsid w:val="003C6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410">
          <w:marLeft w:val="0"/>
          <w:marRight w:val="0"/>
          <w:marTop w:val="720"/>
          <w:marBottom w:val="0"/>
          <w:divBdr>
            <w:top w:val="none" w:sz="0" w:space="0" w:color="auto"/>
            <w:left w:val="single" w:sz="48" w:space="18" w:color="005EB8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hPGmpanGf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Jackie (EAST LINDSEY MEDICAL GROUP)</dc:creator>
  <cp:keywords/>
  <dc:description/>
  <cp:lastModifiedBy>WILDE, Maria (EAST LINDSEY MEDICAL GROUP)</cp:lastModifiedBy>
  <cp:revision>5</cp:revision>
  <dcterms:created xsi:type="dcterms:W3CDTF">2024-06-03T15:14:00Z</dcterms:created>
  <dcterms:modified xsi:type="dcterms:W3CDTF">2024-06-14T09:04:00Z</dcterms:modified>
</cp:coreProperties>
</file>